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C6A3" w14:textId="77777777" w:rsidR="005D0103" w:rsidRDefault="005A1BA3">
      <w:pPr>
        <w:pStyle w:val="BodyText"/>
        <w:ind w:left="121"/>
        <w:rPr>
          <w:rFonts w:ascii="Times New Roman"/>
          <w:b w:val="0"/>
          <w:sz w:val="20"/>
        </w:rPr>
      </w:pPr>
      <w:r>
        <w:rPr>
          <w:rFonts w:ascii="Times New Roman"/>
          <w:b w:val="0"/>
          <w:noProof/>
          <w:sz w:val="20"/>
        </w:rPr>
        <w:drawing>
          <wp:inline distT="0" distB="0" distL="0" distR="0" wp14:anchorId="41F1C72F" wp14:editId="41F1C730">
            <wp:extent cx="6690973" cy="36430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690973" cy="3643026"/>
                    </a:xfrm>
                    <a:prstGeom prst="rect">
                      <a:avLst/>
                    </a:prstGeom>
                  </pic:spPr>
                </pic:pic>
              </a:graphicData>
            </a:graphic>
          </wp:inline>
        </w:drawing>
      </w:r>
    </w:p>
    <w:p w14:paraId="41F1C6A4" w14:textId="77777777" w:rsidR="005D0103" w:rsidRDefault="005D0103">
      <w:pPr>
        <w:pStyle w:val="BodyText"/>
        <w:rPr>
          <w:rFonts w:ascii="Times New Roman"/>
          <w:b w:val="0"/>
          <w:sz w:val="20"/>
        </w:rPr>
      </w:pPr>
    </w:p>
    <w:p w14:paraId="41F1C6A5" w14:textId="77777777" w:rsidR="005D0103" w:rsidRDefault="005D0103">
      <w:pPr>
        <w:pStyle w:val="BodyText"/>
        <w:spacing w:before="9"/>
        <w:rPr>
          <w:rFonts w:ascii="Times New Roman"/>
          <w:b w:val="0"/>
          <w:sz w:val="24"/>
        </w:rPr>
      </w:pPr>
    </w:p>
    <w:tbl>
      <w:tblPr>
        <w:tblW w:w="0" w:type="auto"/>
        <w:tblInd w:w="136" w:type="dxa"/>
        <w:tblBorders>
          <w:top w:val="single" w:sz="6" w:space="0" w:color="FFE899"/>
          <w:left w:val="single" w:sz="6" w:space="0" w:color="FFE899"/>
          <w:bottom w:val="single" w:sz="6" w:space="0" w:color="FFE899"/>
          <w:right w:val="single" w:sz="6" w:space="0" w:color="FFE899"/>
          <w:insideH w:val="single" w:sz="6" w:space="0" w:color="FFE899"/>
          <w:insideV w:val="single" w:sz="6" w:space="0" w:color="FFE899"/>
        </w:tblBorders>
        <w:tblLayout w:type="fixed"/>
        <w:tblCellMar>
          <w:left w:w="0" w:type="dxa"/>
          <w:right w:w="0" w:type="dxa"/>
        </w:tblCellMar>
        <w:tblLook w:val="01E0" w:firstRow="1" w:lastRow="1" w:firstColumn="1" w:lastColumn="1" w:noHBand="0" w:noVBand="0"/>
      </w:tblPr>
      <w:tblGrid>
        <w:gridCol w:w="8"/>
        <w:gridCol w:w="10212"/>
      </w:tblGrid>
      <w:tr w:rsidR="005D0103" w14:paraId="41F1C6A7" w14:textId="77777777" w:rsidTr="009606E7">
        <w:trPr>
          <w:trHeight w:val="696"/>
        </w:trPr>
        <w:tc>
          <w:tcPr>
            <w:tcW w:w="10220" w:type="dxa"/>
            <w:gridSpan w:val="2"/>
            <w:tcBorders>
              <w:bottom w:val="single" w:sz="12" w:space="0" w:color="FFC20E"/>
            </w:tcBorders>
          </w:tcPr>
          <w:p w14:paraId="1B4C33BD" w14:textId="77777777" w:rsidR="00966B5C" w:rsidRDefault="00966B5C" w:rsidP="00FD4BFA">
            <w:pPr>
              <w:pStyle w:val="TableParagraph"/>
              <w:spacing w:line="552" w:lineRule="exact"/>
              <w:ind w:left="0"/>
              <w:rPr>
                <w:b/>
                <w:w w:val="90"/>
                <w:sz w:val="36"/>
                <w:szCs w:val="36"/>
              </w:rPr>
            </w:pPr>
          </w:p>
          <w:p w14:paraId="22D8EEF2" w14:textId="4ABD4C9C" w:rsidR="005D0103" w:rsidRDefault="00966B5C">
            <w:pPr>
              <w:pStyle w:val="TableParagraph"/>
              <w:spacing w:line="552" w:lineRule="exact"/>
              <w:ind w:left="142"/>
              <w:rPr>
                <w:b/>
                <w:w w:val="90"/>
                <w:sz w:val="36"/>
                <w:szCs w:val="36"/>
              </w:rPr>
            </w:pPr>
            <w:r>
              <w:rPr>
                <w:b/>
                <w:w w:val="90"/>
                <w:sz w:val="36"/>
                <w:szCs w:val="36"/>
              </w:rPr>
              <w:t xml:space="preserve">ONLINE </w:t>
            </w:r>
            <w:r w:rsidR="005A1BA3" w:rsidRPr="0034309F">
              <w:rPr>
                <w:b/>
                <w:w w:val="90"/>
                <w:sz w:val="36"/>
                <w:szCs w:val="36"/>
              </w:rPr>
              <w:t>CONFERENCE</w:t>
            </w:r>
            <w:r w:rsidR="005A1BA3" w:rsidRPr="0034309F">
              <w:rPr>
                <w:b/>
                <w:spacing w:val="55"/>
                <w:w w:val="90"/>
                <w:sz w:val="36"/>
                <w:szCs w:val="36"/>
              </w:rPr>
              <w:t xml:space="preserve"> </w:t>
            </w:r>
            <w:r w:rsidR="005A1BA3" w:rsidRPr="0034309F">
              <w:rPr>
                <w:b/>
                <w:w w:val="90"/>
                <w:sz w:val="36"/>
                <w:szCs w:val="36"/>
              </w:rPr>
              <w:t>PROCEEDINGS</w:t>
            </w:r>
          </w:p>
          <w:p w14:paraId="5B30CB0C" w14:textId="316848E5" w:rsidR="00A229E1" w:rsidRPr="009606E7" w:rsidRDefault="00A229E1">
            <w:pPr>
              <w:pStyle w:val="TableParagraph"/>
              <w:spacing w:line="552" w:lineRule="exact"/>
              <w:ind w:left="142"/>
              <w:rPr>
                <w:b/>
                <w:w w:val="90"/>
                <w:sz w:val="20"/>
                <w:szCs w:val="20"/>
              </w:rPr>
            </w:pPr>
            <w:r w:rsidRPr="009606E7">
              <w:rPr>
                <w:b/>
                <w:w w:val="90"/>
                <w:sz w:val="20"/>
                <w:szCs w:val="20"/>
              </w:rPr>
              <w:t>These proceedings consist of:</w:t>
            </w:r>
          </w:p>
          <w:p w14:paraId="6D64ACD4" w14:textId="4AF92C89" w:rsidR="00A229E1" w:rsidRPr="009606E7" w:rsidRDefault="00A229E1" w:rsidP="00A229E1">
            <w:pPr>
              <w:pStyle w:val="TableParagraph"/>
              <w:numPr>
                <w:ilvl w:val="0"/>
                <w:numId w:val="1"/>
              </w:numPr>
              <w:spacing w:line="552" w:lineRule="exact"/>
              <w:rPr>
                <w:b/>
                <w:w w:val="90"/>
                <w:sz w:val="20"/>
                <w:szCs w:val="20"/>
              </w:rPr>
            </w:pPr>
            <w:r w:rsidRPr="009606E7">
              <w:rPr>
                <w:b/>
                <w:w w:val="90"/>
                <w:sz w:val="20"/>
                <w:szCs w:val="20"/>
              </w:rPr>
              <w:t>Expert introduction by the conference convenors</w:t>
            </w:r>
          </w:p>
          <w:p w14:paraId="542E54B1" w14:textId="361DFA05" w:rsidR="00A229E1" w:rsidRPr="009606E7" w:rsidRDefault="009135C5" w:rsidP="00A229E1">
            <w:pPr>
              <w:pStyle w:val="TableParagraph"/>
              <w:numPr>
                <w:ilvl w:val="0"/>
                <w:numId w:val="1"/>
              </w:numPr>
              <w:spacing w:line="552" w:lineRule="exact"/>
              <w:rPr>
                <w:b/>
                <w:w w:val="90"/>
                <w:sz w:val="20"/>
                <w:szCs w:val="20"/>
              </w:rPr>
            </w:pPr>
            <w:r w:rsidRPr="009606E7">
              <w:rPr>
                <w:b/>
                <w:w w:val="90"/>
                <w:sz w:val="20"/>
                <w:szCs w:val="20"/>
              </w:rPr>
              <w:t>Abstracts for each presentation</w:t>
            </w:r>
          </w:p>
          <w:p w14:paraId="56816809" w14:textId="37463555" w:rsidR="00966B5C" w:rsidRPr="009606E7" w:rsidRDefault="009135C5" w:rsidP="009606E7">
            <w:pPr>
              <w:pStyle w:val="TableParagraph"/>
              <w:numPr>
                <w:ilvl w:val="0"/>
                <w:numId w:val="1"/>
              </w:numPr>
              <w:spacing w:line="552" w:lineRule="exact"/>
              <w:rPr>
                <w:b/>
                <w:w w:val="90"/>
                <w:sz w:val="20"/>
                <w:szCs w:val="20"/>
              </w:rPr>
            </w:pPr>
            <w:r w:rsidRPr="009606E7">
              <w:rPr>
                <w:b/>
                <w:w w:val="90"/>
                <w:sz w:val="20"/>
                <w:szCs w:val="20"/>
              </w:rPr>
              <w:t>Online presentations (</w:t>
            </w:r>
            <w:r w:rsidR="00124B82" w:rsidRPr="009606E7">
              <w:rPr>
                <w:b/>
                <w:w w:val="90"/>
                <w:sz w:val="20"/>
                <w:szCs w:val="20"/>
              </w:rPr>
              <w:t>hyper</w:t>
            </w:r>
            <w:r w:rsidRPr="009606E7">
              <w:rPr>
                <w:b/>
                <w:w w:val="90"/>
                <w:sz w:val="20"/>
                <w:szCs w:val="20"/>
              </w:rPr>
              <w:t>links)</w:t>
            </w:r>
          </w:p>
          <w:p w14:paraId="41F1C6A6" w14:textId="77536CCA" w:rsidR="00966B5C" w:rsidRPr="0034309F" w:rsidRDefault="00966B5C">
            <w:pPr>
              <w:pStyle w:val="TableParagraph"/>
              <w:spacing w:line="552" w:lineRule="exact"/>
              <w:ind w:left="142"/>
              <w:rPr>
                <w:b/>
                <w:sz w:val="36"/>
                <w:szCs w:val="36"/>
              </w:rPr>
            </w:pPr>
          </w:p>
        </w:tc>
      </w:tr>
      <w:tr w:rsidR="00806A2C" w14:paraId="41F1C6AA" w14:textId="77777777" w:rsidTr="00167040">
        <w:trPr>
          <w:trHeight w:val="562"/>
        </w:trPr>
        <w:tc>
          <w:tcPr>
            <w:tcW w:w="10220" w:type="dxa"/>
            <w:gridSpan w:val="2"/>
            <w:tcBorders>
              <w:top w:val="single" w:sz="12" w:space="0" w:color="FFC20E"/>
              <w:left w:val="single" w:sz="6" w:space="0" w:color="FFC20E"/>
              <w:bottom w:val="single" w:sz="6" w:space="0" w:color="FFC20E"/>
              <w:right w:val="single" w:sz="6" w:space="0" w:color="FFC20E"/>
            </w:tcBorders>
          </w:tcPr>
          <w:p w14:paraId="269BDE1C" w14:textId="77777777" w:rsidR="00275C4A" w:rsidRPr="00275C4A" w:rsidRDefault="00275C4A" w:rsidP="00275C4A">
            <w:pPr>
              <w:pStyle w:val="TableParagraph"/>
              <w:ind w:left="0"/>
              <w:rPr>
                <w:rFonts w:ascii="Times New Roman"/>
                <w:sz w:val="18"/>
              </w:rPr>
            </w:pPr>
          </w:p>
          <w:p w14:paraId="44A4A86C" w14:textId="2ED91710" w:rsidR="00275C4A" w:rsidRPr="00275C4A" w:rsidRDefault="00275C4A" w:rsidP="00275C4A">
            <w:pPr>
              <w:pStyle w:val="TableParagraph"/>
              <w:spacing w:line="552" w:lineRule="exact"/>
              <w:ind w:left="142"/>
              <w:rPr>
                <w:b/>
                <w:w w:val="90"/>
                <w:sz w:val="36"/>
                <w:szCs w:val="36"/>
              </w:rPr>
            </w:pPr>
            <w:r w:rsidRPr="00275C4A">
              <w:rPr>
                <w:b/>
                <w:w w:val="90"/>
                <w:sz w:val="36"/>
                <w:szCs w:val="36"/>
              </w:rPr>
              <w:t>Expert Introduction</w:t>
            </w:r>
          </w:p>
          <w:p w14:paraId="7BDDFF50" w14:textId="5569A484" w:rsidR="00275C4A" w:rsidRDefault="00275C4A" w:rsidP="00275C4A">
            <w:pPr>
              <w:pStyle w:val="TableParagraph"/>
              <w:rPr>
                <w:rFonts w:ascii="Times New Roman"/>
                <w:sz w:val="18"/>
              </w:rPr>
            </w:pPr>
          </w:p>
          <w:p w14:paraId="50D9380A" w14:textId="77777777" w:rsidR="00966B5C" w:rsidRPr="00275C4A" w:rsidRDefault="00966B5C" w:rsidP="00275C4A">
            <w:pPr>
              <w:pStyle w:val="TableParagraph"/>
              <w:rPr>
                <w:rFonts w:ascii="Times New Roman"/>
                <w:sz w:val="18"/>
              </w:rPr>
            </w:pPr>
          </w:p>
          <w:p w14:paraId="0E98963A" w14:textId="40794864" w:rsidR="00275C4A" w:rsidRPr="00D97D4D" w:rsidRDefault="00275C4A" w:rsidP="00275C4A">
            <w:pPr>
              <w:pStyle w:val="TableParagraph"/>
              <w:rPr>
                <w:sz w:val="19"/>
              </w:rPr>
            </w:pPr>
            <w:r w:rsidRPr="00D97D4D">
              <w:rPr>
                <w:sz w:val="19"/>
              </w:rPr>
              <w:t xml:space="preserve">Australia’s relationship with the Middle East and the Arab world is expanding, particularly in terms of trade, tourism and civil aviation. There are many reasons that the relationship is important and strategic for both Australia and the Middle East. </w:t>
            </w:r>
          </w:p>
          <w:p w14:paraId="07DAFA93" w14:textId="77777777" w:rsidR="00275C4A" w:rsidRPr="00D97D4D" w:rsidRDefault="00275C4A" w:rsidP="00275C4A">
            <w:pPr>
              <w:pStyle w:val="TableParagraph"/>
              <w:rPr>
                <w:sz w:val="19"/>
              </w:rPr>
            </w:pPr>
          </w:p>
          <w:p w14:paraId="0EC7F3C8" w14:textId="76CB8F7F" w:rsidR="00275C4A" w:rsidRPr="00D97D4D" w:rsidRDefault="00275C4A" w:rsidP="00275C4A">
            <w:pPr>
              <w:pStyle w:val="TableParagraph"/>
              <w:rPr>
                <w:sz w:val="19"/>
              </w:rPr>
            </w:pPr>
            <w:r w:rsidRPr="00D97D4D">
              <w:rPr>
                <w:sz w:val="19"/>
              </w:rPr>
              <w:t xml:space="preserve">Australia and the Gulf Cooperation Council (GCC), comprising Saudi Arabia, the UAE, Qatar, Kuwait, Oman and Bahrain, have a considerable existing trade relationship. These Arab nations are important markets for Australian goods such as livestock, meat, dairy products, vegetables, sugar, wheat and other grains. Extensive negations on Free Trade Agreement have been undertaken with the GCC in 2007 and 2009. The Leaders of the GCC in their January 2021 meeting reiterated their interest in pursuing a possible free trade agreement with Australia, a development which would significantly enhance trade activity. Saudi Arabia, United Arab Emirates and Qatar are examples of Arab countries with a high level of relationship with Australia. The UAE and Australia enjoy good defence, aviation security and law enforcement cooperation. According to the DFAT countries profile site Australia and the UAE, the latter have concluded an agreement on mutual legal assistance in criminal law matters and extradition. The two countries even have an Agreement on Cooperation in the Peaceful Uses of Nuclear Energy (entered into force in April 2014) which is paving the way for Australia to possibly provide uranium for the UAE’s civilian nuclear energy program. According to the DFAT Country Profile websites “in 2018, UAE investment in Australia was estimated at $11.1 billion according to ABS data. The Abu Dhabi Investment Authority (ADIA), the world’s second largest sovereign wealth fund, has invested in ports, the </w:t>
            </w:r>
            <w:proofErr w:type="spellStart"/>
            <w:r w:rsidRPr="00D97D4D">
              <w:rPr>
                <w:sz w:val="19"/>
              </w:rPr>
              <w:t>TransGrid</w:t>
            </w:r>
            <w:proofErr w:type="spellEnd"/>
            <w:r w:rsidRPr="00D97D4D">
              <w:rPr>
                <w:sz w:val="19"/>
              </w:rPr>
              <w:t xml:space="preserve"> electricity network and the Queensland Motorway project. Other UAE sovereign wealth funds also have assets and are examining other investment opportunities in Australia”.</w:t>
            </w:r>
          </w:p>
          <w:p w14:paraId="7A4D00E1" w14:textId="6C4DD6A2" w:rsidR="00275C4A" w:rsidRPr="00D97D4D" w:rsidRDefault="00CD3220" w:rsidP="00275C4A">
            <w:pPr>
              <w:pStyle w:val="TableParagraph"/>
              <w:rPr>
                <w:sz w:val="19"/>
              </w:rPr>
            </w:pPr>
            <w:r w:rsidRPr="00D97D4D">
              <w:rPr>
                <w:sz w:val="19"/>
              </w:rPr>
              <w:lastRenderedPageBreak/>
              <w:t>The 2021 Arab-Australian International Business &amp; Corporate Law Conference, convened by Associate Professors Vivienne Brand and Hossein Esmaeili, was held on Tuesday 20 April in Flinders Victoria Square, live streamed, attracting over 150 delegates from around the world</w:t>
            </w:r>
          </w:p>
          <w:p w14:paraId="27E008CA" w14:textId="7727C0C7" w:rsidR="00275C4A" w:rsidRPr="00D97D4D" w:rsidRDefault="00275C4A" w:rsidP="00275C4A">
            <w:pPr>
              <w:pStyle w:val="TableParagraph"/>
              <w:rPr>
                <w:sz w:val="19"/>
              </w:rPr>
            </w:pPr>
            <w:r w:rsidRPr="00D97D4D">
              <w:rPr>
                <w:sz w:val="19"/>
              </w:rPr>
              <w:t>These developments provide evidence of strong and growing Arab-Australian trade and investment relationships. While these trade and business relationships are expanding a simultaneous continuing mutual expansion of cultural understandings is equally crucial to the development of resilient and productive activity. The following presentations address a range of legal, commercial and cultural issues of relevance to these developing relationships.</w:t>
            </w:r>
          </w:p>
          <w:p w14:paraId="4B1B9B09" w14:textId="77777777" w:rsidR="00275C4A" w:rsidRPr="00D97D4D" w:rsidRDefault="00275C4A" w:rsidP="00275C4A">
            <w:pPr>
              <w:pStyle w:val="TableParagraph"/>
              <w:rPr>
                <w:sz w:val="19"/>
              </w:rPr>
            </w:pPr>
          </w:p>
          <w:p w14:paraId="58BDEBA6" w14:textId="7D179523" w:rsidR="00275C4A" w:rsidRPr="00D97D4D" w:rsidRDefault="00275C4A" w:rsidP="00275C4A">
            <w:pPr>
              <w:pStyle w:val="TableParagraph"/>
              <w:rPr>
                <w:sz w:val="19"/>
              </w:rPr>
            </w:pPr>
            <w:r w:rsidRPr="00D97D4D">
              <w:rPr>
                <w:sz w:val="19"/>
              </w:rPr>
              <w:t xml:space="preserve">The Department of Foreign Affairs and Trade, through the Council of Australia-Arab Relations, provided funds to run a project on current comparative Arab-Australian corporate and trade law and how regulatory and cultural differences affect commercial and investment relationships. </w:t>
            </w:r>
          </w:p>
          <w:p w14:paraId="0CC15D00" w14:textId="77777777" w:rsidR="00275C4A" w:rsidRPr="00D97D4D" w:rsidRDefault="00275C4A" w:rsidP="00275C4A">
            <w:pPr>
              <w:pStyle w:val="TableParagraph"/>
              <w:rPr>
                <w:sz w:val="19"/>
              </w:rPr>
            </w:pPr>
          </w:p>
          <w:p w14:paraId="090616F9" w14:textId="71197115" w:rsidR="00275C4A" w:rsidRPr="00D97D4D" w:rsidRDefault="00275C4A" w:rsidP="00275C4A">
            <w:pPr>
              <w:pStyle w:val="TableParagraph"/>
              <w:rPr>
                <w:sz w:val="19"/>
              </w:rPr>
            </w:pPr>
            <w:r w:rsidRPr="00D97D4D">
              <w:rPr>
                <w:sz w:val="19"/>
              </w:rPr>
              <w:t>A two-day international conference was planned to be held in Adelaide in June 2020. However, due to the Covid 19 pandemic, the conference was transferred into a digital mode. The 2021 Arab-Australian International Business &amp; Corporate Law Conference, convened by Associate Professors Vivienne Brand and Hossein Esmaeili, was held on Tuesday 20 April in Flinders Victoria Square, live streamed, attracting over 150 delegates from around the world.</w:t>
            </w:r>
          </w:p>
          <w:p w14:paraId="781439A6" w14:textId="77777777" w:rsidR="00275C4A" w:rsidRPr="00D97D4D" w:rsidRDefault="00275C4A" w:rsidP="00275C4A">
            <w:pPr>
              <w:pStyle w:val="TableParagraph"/>
              <w:rPr>
                <w:sz w:val="19"/>
              </w:rPr>
            </w:pPr>
          </w:p>
          <w:p w14:paraId="49AC15DD" w14:textId="3AF47B6F" w:rsidR="00275C4A" w:rsidRPr="00D97D4D" w:rsidRDefault="00275C4A" w:rsidP="00275C4A">
            <w:pPr>
              <w:pStyle w:val="TableParagraph"/>
              <w:rPr>
                <w:sz w:val="19"/>
              </w:rPr>
            </w:pPr>
            <w:r w:rsidRPr="00D97D4D">
              <w:rPr>
                <w:sz w:val="19"/>
              </w:rPr>
              <w:t xml:space="preserve">Four Arab nations’ Ambassadors in Australia from Morocco, Qatar, Egypt and Oman addressed the Conference, which was followed by Keynote and feature talks by distinguished Australian and Middle Eastern business executives, consultants, legal practitioners, legal scholars, judges and academics. Demonstrating Flinders University’s strong commitment to the event, Sebastian Raneskold, Vice President and Pro Vic Chancellor (International) introduced the Ambassadors. Professor Michael Gilding, Executive Dean of BGL delivered the welcome address to the delegates. </w:t>
            </w:r>
          </w:p>
          <w:p w14:paraId="50301AFA" w14:textId="77777777" w:rsidR="00275C4A" w:rsidRPr="00D97D4D" w:rsidRDefault="00275C4A" w:rsidP="00275C4A">
            <w:pPr>
              <w:pStyle w:val="TableParagraph"/>
              <w:rPr>
                <w:sz w:val="19"/>
              </w:rPr>
            </w:pPr>
          </w:p>
          <w:p w14:paraId="69CF9D18" w14:textId="77777777" w:rsidR="00275C4A" w:rsidRPr="00D97D4D" w:rsidRDefault="00275C4A" w:rsidP="00275C4A">
            <w:pPr>
              <w:pStyle w:val="TableParagraph"/>
              <w:rPr>
                <w:sz w:val="19"/>
              </w:rPr>
            </w:pPr>
            <w:r w:rsidRPr="00D97D4D">
              <w:rPr>
                <w:sz w:val="19"/>
              </w:rPr>
              <w:t>The Conference covered a variety of themes, including, 'Doing Business in the Arab world and Middle East', 'Creating new markets through financial services (</w:t>
            </w:r>
            <w:proofErr w:type="spellStart"/>
            <w:r w:rsidRPr="00D97D4D">
              <w:rPr>
                <w:sz w:val="19"/>
              </w:rPr>
              <w:t>Regtech</w:t>
            </w:r>
            <w:proofErr w:type="spellEnd"/>
            <w:r w:rsidRPr="00D97D4D">
              <w:rPr>
                <w:sz w:val="19"/>
              </w:rPr>
              <w:t xml:space="preserve">/Fintech)', 'Insolvency', ‘Charity Law’, 'Islamic law', 'Future Mobility' and cultural perceptions of ‘Australia’s destination markets’. The conference attracted a great deal of interest from a range of stakeholders, including legal practitioners (from both Australia and Arab nations), academics, students, industry bodies, investors and Arab and Australian businesses. </w:t>
            </w:r>
          </w:p>
          <w:p w14:paraId="5CCA8B71" w14:textId="6087D7DD" w:rsidR="00275C4A" w:rsidRPr="00D97D4D" w:rsidRDefault="00275C4A" w:rsidP="00275C4A">
            <w:pPr>
              <w:pStyle w:val="TableParagraph"/>
              <w:rPr>
                <w:sz w:val="19"/>
              </w:rPr>
            </w:pPr>
            <w:r w:rsidRPr="00D97D4D">
              <w:rPr>
                <w:sz w:val="19"/>
              </w:rPr>
              <w:t>Corporate partners and the peak national association for two-way trade and investment between Australia and the Arab League Countries, the Australian Arab Chamber of Commerce and Industry, collaborated with Flinders University, to support this event on behalf of their clients and members.</w:t>
            </w:r>
          </w:p>
          <w:p w14:paraId="56711A77" w14:textId="77777777" w:rsidR="00275C4A" w:rsidRPr="00D97D4D" w:rsidRDefault="00275C4A" w:rsidP="00275C4A">
            <w:pPr>
              <w:pStyle w:val="TableParagraph"/>
              <w:rPr>
                <w:sz w:val="19"/>
              </w:rPr>
            </w:pPr>
          </w:p>
          <w:p w14:paraId="61545334" w14:textId="4C11379F" w:rsidR="00275C4A" w:rsidRPr="00D97D4D" w:rsidRDefault="00275C4A" w:rsidP="00275C4A">
            <w:pPr>
              <w:pStyle w:val="TableParagraph"/>
              <w:rPr>
                <w:sz w:val="19"/>
              </w:rPr>
            </w:pPr>
            <w:r w:rsidRPr="00D97D4D">
              <w:rPr>
                <w:sz w:val="19"/>
              </w:rPr>
              <w:t xml:space="preserve">Feature and panel speakers included the </w:t>
            </w:r>
            <w:proofErr w:type="spellStart"/>
            <w:r w:rsidRPr="00D97D4D">
              <w:rPr>
                <w:sz w:val="19"/>
              </w:rPr>
              <w:t>Honourable</w:t>
            </w:r>
            <w:proofErr w:type="spellEnd"/>
            <w:r w:rsidRPr="00D97D4D">
              <w:rPr>
                <w:sz w:val="19"/>
              </w:rPr>
              <w:t xml:space="preserve"> Wayne Martin AC, QC, Judge at Dubai International Financial Centre, Rita Jaballah, Partner and Head of International Litigation Group Al Tamimi &amp;Co (with offices in 12 Arab countries), Dr Kieren Moffat, CEO and Co-Founder of </w:t>
            </w:r>
            <w:proofErr w:type="spellStart"/>
            <w:r w:rsidRPr="00D97D4D">
              <w:rPr>
                <w:sz w:val="19"/>
              </w:rPr>
              <w:t>Voconiq</w:t>
            </w:r>
            <w:proofErr w:type="spellEnd"/>
            <w:r w:rsidRPr="00D97D4D">
              <w:rPr>
                <w:sz w:val="19"/>
              </w:rPr>
              <w:t xml:space="preserve"> Engagement Science Insights, Professor Susan Karamanian, Dean of Law at Hamad Bin Khalifa University in Qatar and Soufiane Rboub, Board Member, Council of Arab-Australian Relations at Australia Department of Foreign Affairs and Trade and Chair of Australia Arab Chamber of Commerce and Industry. Associate Professor Tania Leiman gave an acknowledgement of country and delivered a paper on the ‘Legal Implications of Automated Vehicles: Arab Australian Regulatory Response’. Professor Chris Kee was also a keynote speaker on ‘Educational Development of Arbitration in the Arab Region and Australia.</w:t>
            </w:r>
          </w:p>
          <w:p w14:paraId="4B8FBA49" w14:textId="77777777" w:rsidR="00275C4A" w:rsidRPr="00D97D4D" w:rsidRDefault="00275C4A" w:rsidP="00275C4A">
            <w:pPr>
              <w:pStyle w:val="TableParagraph"/>
              <w:rPr>
                <w:sz w:val="19"/>
              </w:rPr>
            </w:pPr>
          </w:p>
          <w:p w14:paraId="7B08D3F8" w14:textId="63EA4F18" w:rsidR="00275C4A" w:rsidRPr="00D97D4D" w:rsidRDefault="00275C4A" w:rsidP="00275C4A">
            <w:pPr>
              <w:pStyle w:val="TableParagraph"/>
              <w:rPr>
                <w:sz w:val="19"/>
              </w:rPr>
            </w:pPr>
            <w:r w:rsidRPr="00D97D4D">
              <w:rPr>
                <w:sz w:val="19"/>
              </w:rPr>
              <w:t xml:space="preserve">Feedback received by the project team and from conference participants has been that more can certainly be done to increase awareness and understanding between Arab and Australian legal cultures with more effective trade relations providing great benefits to Australia's businesses, producers and the economy. This is particularly relevant for both Australia private business and government who may appreciate that given tension with China, it may be necessary to consider rerouting to new trading partners in different regions of the world including the Middle East. Given emerging wealth, a growing middle class and a propensity to engage in mutually beneficial trade, the Arab world offers new important options. </w:t>
            </w:r>
          </w:p>
          <w:p w14:paraId="2EE93DFC" w14:textId="77777777" w:rsidR="00275C4A" w:rsidRPr="00D97D4D" w:rsidRDefault="00275C4A" w:rsidP="00275C4A">
            <w:pPr>
              <w:pStyle w:val="TableParagraph"/>
              <w:rPr>
                <w:sz w:val="19"/>
              </w:rPr>
            </w:pPr>
          </w:p>
          <w:p w14:paraId="1CB8C862" w14:textId="44FBC676" w:rsidR="00275C4A" w:rsidRPr="00D97D4D" w:rsidRDefault="00275C4A" w:rsidP="00275C4A">
            <w:pPr>
              <w:pStyle w:val="TableParagraph"/>
              <w:rPr>
                <w:sz w:val="19"/>
              </w:rPr>
            </w:pPr>
            <w:r w:rsidRPr="00D97D4D">
              <w:rPr>
                <w:sz w:val="19"/>
              </w:rPr>
              <w:t xml:space="preserve">The conference presentations drew attention to how the traditional legal systems in Arab states, such as Saudi Arabia, UAE, Qatar and Egypt, operate in contemporary trade environments. Arab countries have legal systems based on civil law tradition and Islamic law and incorporate similar elements to those relied on to regulate modern corporations in many Western jurisdictions, as well as familiar investment and trade principles. Crucially, this conference acknowledged the inextricably linked nature of law and culture in international trade relations, particularly in the Middle East. </w:t>
            </w:r>
          </w:p>
          <w:p w14:paraId="09F97583" w14:textId="77777777" w:rsidR="00275C4A" w:rsidRPr="00D97D4D" w:rsidRDefault="00275C4A" w:rsidP="00275C4A">
            <w:pPr>
              <w:pStyle w:val="TableParagraph"/>
              <w:rPr>
                <w:sz w:val="19"/>
              </w:rPr>
            </w:pPr>
          </w:p>
          <w:p w14:paraId="77EC11AB" w14:textId="421DD17F" w:rsidR="00275C4A" w:rsidRPr="00D97D4D" w:rsidRDefault="00275C4A" w:rsidP="00275C4A">
            <w:pPr>
              <w:pStyle w:val="TableParagraph"/>
              <w:rPr>
                <w:sz w:val="19"/>
              </w:rPr>
            </w:pPr>
            <w:r w:rsidRPr="00D97D4D">
              <w:rPr>
                <w:sz w:val="19"/>
              </w:rPr>
              <w:t xml:space="preserve">The Conference </w:t>
            </w:r>
            <w:proofErr w:type="spellStart"/>
            <w:r w:rsidRPr="00D97D4D">
              <w:rPr>
                <w:sz w:val="19"/>
              </w:rPr>
              <w:t>organisers</w:t>
            </w:r>
            <w:proofErr w:type="spellEnd"/>
            <w:r w:rsidRPr="00D97D4D">
              <w:rPr>
                <w:sz w:val="19"/>
              </w:rPr>
              <w:t xml:space="preserve"> are producing additional outcomes and outputs which will become available in coming months. These include developing further international collaboration on the themes of the conference, strengthening industry relationships created by the conference and establishing cross-cultural student activities. </w:t>
            </w:r>
          </w:p>
          <w:p w14:paraId="0CFAC3BD" w14:textId="77777777" w:rsidR="00275C4A" w:rsidRPr="00D97D4D" w:rsidRDefault="00275C4A" w:rsidP="00275C4A">
            <w:pPr>
              <w:pStyle w:val="TableParagraph"/>
              <w:rPr>
                <w:sz w:val="19"/>
              </w:rPr>
            </w:pPr>
          </w:p>
          <w:p w14:paraId="366EC48F" w14:textId="5DBB78A1" w:rsidR="00275C4A" w:rsidRPr="00D97D4D" w:rsidRDefault="00275C4A" w:rsidP="00275C4A">
            <w:pPr>
              <w:pStyle w:val="TableParagraph"/>
              <w:rPr>
                <w:sz w:val="19"/>
              </w:rPr>
            </w:pPr>
            <w:r w:rsidRPr="00D97D4D">
              <w:rPr>
                <w:sz w:val="19"/>
              </w:rPr>
              <w:t xml:space="preserve">The </w:t>
            </w:r>
            <w:proofErr w:type="spellStart"/>
            <w:r w:rsidRPr="00D97D4D">
              <w:rPr>
                <w:sz w:val="19"/>
              </w:rPr>
              <w:t>organisers</w:t>
            </w:r>
            <w:proofErr w:type="spellEnd"/>
            <w:r w:rsidRPr="00D97D4D">
              <w:rPr>
                <w:sz w:val="19"/>
              </w:rPr>
              <w:t xml:space="preserve"> thank the Council of Australia-Arab Relations, Flinders University, </w:t>
            </w:r>
            <w:r w:rsidR="00F27547">
              <w:rPr>
                <w:sz w:val="19"/>
              </w:rPr>
              <w:t xml:space="preserve">Laity Morrow, Al Tamimi </w:t>
            </w:r>
            <w:r w:rsidRPr="00D97D4D">
              <w:rPr>
                <w:sz w:val="19"/>
              </w:rPr>
              <w:t xml:space="preserve">and other supporters for their assistance in delivering the 2021 Arab-Australian International Business &amp; Corporate Law Conference. </w:t>
            </w:r>
          </w:p>
          <w:p w14:paraId="52776A1B" w14:textId="77777777" w:rsidR="00275C4A" w:rsidRPr="00D97D4D" w:rsidRDefault="00275C4A" w:rsidP="00275C4A">
            <w:pPr>
              <w:pStyle w:val="TableParagraph"/>
              <w:rPr>
                <w:sz w:val="19"/>
              </w:rPr>
            </w:pPr>
          </w:p>
          <w:p w14:paraId="4A2E6493" w14:textId="77777777" w:rsidR="00275C4A" w:rsidRPr="00D97D4D" w:rsidRDefault="00275C4A" w:rsidP="00275C4A">
            <w:pPr>
              <w:pStyle w:val="TableParagraph"/>
              <w:rPr>
                <w:sz w:val="19"/>
              </w:rPr>
            </w:pPr>
          </w:p>
          <w:p w14:paraId="70D54247" w14:textId="7C0FB17E" w:rsidR="00275C4A" w:rsidRDefault="00275C4A" w:rsidP="00275C4A">
            <w:pPr>
              <w:pStyle w:val="TableParagraph"/>
              <w:rPr>
                <w:sz w:val="19"/>
              </w:rPr>
            </w:pPr>
            <w:r w:rsidRPr="00D97D4D">
              <w:rPr>
                <w:sz w:val="19"/>
              </w:rPr>
              <w:t>Associate Professor Hossein Esmaeili &amp; Associate Professor Vivienne Brand</w:t>
            </w:r>
          </w:p>
          <w:p w14:paraId="01193C64" w14:textId="77777777" w:rsidR="00F27547" w:rsidRPr="00D97D4D" w:rsidRDefault="00F27547" w:rsidP="00275C4A">
            <w:pPr>
              <w:pStyle w:val="TableParagraph"/>
              <w:rPr>
                <w:sz w:val="19"/>
              </w:rPr>
            </w:pPr>
          </w:p>
          <w:p w14:paraId="405C86B1" w14:textId="402E877E" w:rsidR="00275C4A" w:rsidRDefault="00275C4A" w:rsidP="00275C4A">
            <w:pPr>
              <w:pStyle w:val="TableParagraph"/>
              <w:rPr>
                <w:sz w:val="19"/>
              </w:rPr>
            </w:pPr>
            <w:r w:rsidRPr="00D97D4D">
              <w:rPr>
                <w:sz w:val="19"/>
              </w:rPr>
              <w:t>Flinders University</w:t>
            </w:r>
          </w:p>
          <w:p w14:paraId="5410CB55" w14:textId="77777777" w:rsidR="00F27547" w:rsidRPr="00D97D4D" w:rsidRDefault="00F27547" w:rsidP="00275C4A">
            <w:pPr>
              <w:pStyle w:val="TableParagraph"/>
              <w:rPr>
                <w:sz w:val="19"/>
              </w:rPr>
            </w:pPr>
          </w:p>
          <w:p w14:paraId="1EE31A86" w14:textId="0A266CBE" w:rsidR="00275C4A" w:rsidRPr="00D97D4D" w:rsidRDefault="00275C4A" w:rsidP="00275C4A">
            <w:pPr>
              <w:pStyle w:val="TableParagraph"/>
              <w:rPr>
                <w:sz w:val="19"/>
              </w:rPr>
            </w:pPr>
            <w:r w:rsidRPr="00D97D4D">
              <w:rPr>
                <w:sz w:val="19"/>
              </w:rPr>
              <w:t>May 2021</w:t>
            </w:r>
          </w:p>
          <w:p w14:paraId="24EDE326" w14:textId="77777777" w:rsidR="00275C4A" w:rsidRDefault="00275C4A">
            <w:pPr>
              <w:pStyle w:val="TableParagraph"/>
              <w:ind w:left="0"/>
              <w:rPr>
                <w:rFonts w:ascii="Times New Roman"/>
                <w:sz w:val="18"/>
              </w:rPr>
            </w:pPr>
          </w:p>
          <w:p w14:paraId="41F1C6A9" w14:textId="552FFEBF" w:rsidR="00275C4A" w:rsidRDefault="00275C4A">
            <w:pPr>
              <w:pStyle w:val="TableParagraph"/>
              <w:ind w:left="0"/>
              <w:rPr>
                <w:rFonts w:ascii="Times New Roman"/>
                <w:sz w:val="18"/>
              </w:rPr>
            </w:pPr>
          </w:p>
        </w:tc>
      </w:tr>
      <w:tr w:rsidR="008F589C" w14:paraId="506FBAE4" w14:textId="77777777" w:rsidTr="00167040">
        <w:trPr>
          <w:trHeight w:val="562"/>
        </w:trPr>
        <w:tc>
          <w:tcPr>
            <w:tcW w:w="10220" w:type="dxa"/>
            <w:gridSpan w:val="2"/>
            <w:tcBorders>
              <w:top w:val="single" w:sz="12" w:space="0" w:color="FFC20E"/>
              <w:left w:val="single" w:sz="6" w:space="0" w:color="FFC20E"/>
              <w:bottom w:val="single" w:sz="6" w:space="0" w:color="FFC20E"/>
              <w:right w:val="single" w:sz="6" w:space="0" w:color="FFC20E"/>
            </w:tcBorders>
          </w:tcPr>
          <w:p w14:paraId="5E68409B" w14:textId="77777777" w:rsidR="008F589C" w:rsidRDefault="008F589C" w:rsidP="00275C4A">
            <w:pPr>
              <w:pStyle w:val="TableParagraph"/>
              <w:ind w:left="0"/>
              <w:rPr>
                <w:rFonts w:ascii="Times New Roman"/>
                <w:sz w:val="18"/>
              </w:rPr>
            </w:pPr>
          </w:p>
          <w:p w14:paraId="77A9FFE8" w14:textId="77777777" w:rsidR="00BE079F" w:rsidRPr="00BE079F" w:rsidRDefault="00BE079F" w:rsidP="00BE079F">
            <w:pPr>
              <w:pStyle w:val="TableParagraph"/>
              <w:spacing w:before="6"/>
              <w:ind w:left="61"/>
              <w:rPr>
                <w:b/>
                <w:sz w:val="19"/>
              </w:rPr>
            </w:pPr>
            <w:r w:rsidRPr="00BE079F">
              <w:rPr>
                <w:b/>
                <w:sz w:val="19"/>
              </w:rPr>
              <w:t>Soufiane Rboub, Board Member Council for Australia Arab Relations and State Chair, SA, Australia</w:t>
            </w:r>
          </w:p>
          <w:p w14:paraId="5034156D" w14:textId="601ED640" w:rsidR="009B2F5E" w:rsidRDefault="00BE079F" w:rsidP="00BE079F">
            <w:pPr>
              <w:pStyle w:val="TableParagraph"/>
              <w:spacing w:before="6"/>
              <w:ind w:left="61"/>
              <w:rPr>
                <w:b/>
                <w:sz w:val="19"/>
              </w:rPr>
            </w:pPr>
            <w:r w:rsidRPr="00BE079F">
              <w:rPr>
                <w:b/>
                <w:sz w:val="19"/>
              </w:rPr>
              <w:t>Arab Chamber of Commerce &amp; Industry</w:t>
            </w:r>
          </w:p>
          <w:p w14:paraId="1A0E517C" w14:textId="3258BBAB" w:rsidR="00BE079F" w:rsidRDefault="00BE079F" w:rsidP="00BE079F">
            <w:pPr>
              <w:pStyle w:val="TableParagraph"/>
              <w:spacing w:before="6"/>
              <w:ind w:left="61"/>
              <w:rPr>
                <w:b/>
                <w:sz w:val="19"/>
              </w:rPr>
            </w:pPr>
          </w:p>
          <w:p w14:paraId="11245CC0" w14:textId="664EFDE7" w:rsidR="00BE079F" w:rsidRPr="00BE079F" w:rsidRDefault="00BE079F" w:rsidP="00BE079F">
            <w:pPr>
              <w:pStyle w:val="TableParagraph"/>
              <w:spacing w:before="6"/>
              <w:ind w:left="61"/>
              <w:rPr>
                <w:sz w:val="19"/>
              </w:rPr>
            </w:pPr>
            <w:r w:rsidRPr="00BE079F">
              <w:rPr>
                <w:sz w:val="19"/>
              </w:rPr>
              <w:t xml:space="preserve">Soufiane </w:t>
            </w:r>
            <w:r>
              <w:rPr>
                <w:sz w:val="19"/>
              </w:rPr>
              <w:t xml:space="preserve">addressed the conference, </w:t>
            </w:r>
            <w:r w:rsidR="009B51B8">
              <w:rPr>
                <w:sz w:val="19"/>
              </w:rPr>
              <w:t xml:space="preserve">identifying the importance of the growth in Arab-Australian relations. </w:t>
            </w:r>
            <w:r w:rsidR="00B86FF6">
              <w:rPr>
                <w:sz w:val="19"/>
              </w:rPr>
              <w:t xml:space="preserve">He took the opportunity to encourage Australia and Arab nations to re-start negotiations for a Free Trade Agreement to assist in development of relations and </w:t>
            </w:r>
            <w:r w:rsidR="00A43767">
              <w:rPr>
                <w:sz w:val="19"/>
              </w:rPr>
              <w:t xml:space="preserve">offered his support for the conference’s work in supporting Arab-Australian activity. As </w:t>
            </w:r>
            <w:r w:rsidR="006D22A7">
              <w:rPr>
                <w:sz w:val="19"/>
              </w:rPr>
              <w:t>a</w:t>
            </w:r>
            <w:r w:rsidR="00A43767">
              <w:rPr>
                <w:sz w:val="19"/>
              </w:rPr>
              <w:t xml:space="preserve"> board member of the Council for Australia</w:t>
            </w:r>
            <w:r w:rsidR="006D22A7">
              <w:rPr>
                <w:sz w:val="19"/>
              </w:rPr>
              <w:t>-Arab Relations and as South Australian Chair of the A</w:t>
            </w:r>
            <w:r w:rsidR="00D460EC">
              <w:rPr>
                <w:sz w:val="19"/>
              </w:rPr>
              <w:t>ustralia Arab Chamber of Commerce and Industry</w:t>
            </w:r>
            <w:r w:rsidR="004D7D1D">
              <w:rPr>
                <w:sz w:val="19"/>
              </w:rPr>
              <w:t xml:space="preserve"> Soufiane encouraged researchers, academics and industry to carry out work on these themes. </w:t>
            </w:r>
          </w:p>
          <w:p w14:paraId="71BBE5E7" w14:textId="7D01FC2C" w:rsidR="009B2F5E" w:rsidRPr="00275C4A" w:rsidRDefault="009B2F5E" w:rsidP="00275C4A">
            <w:pPr>
              <w:pStyle w:val="TableParagraph"/>
              <w:ind w:left="0"/>
              <w:rPr>
                <w:rFonts w:ascii="Times New Roman"/>
                <w:sz w:val="18"/>
              </w:rPr>
            </w:pPr>
          </w:p>
        </w:tc>
      </w:tr>
      <w:tr w:rsidR="0097027C" w14:paraId="41F1C6CF" w14:textId="77777777" w:rsidTr="00167040">
        <w:trPr>
          <w:trHeight w:val="2285"/>
        </w:trPr>
        <w:tc>
          <w:tcPr>
            <w:tcW w:w="10220" w:type="dxa"/>
            <w:gridSpan w:val="2"/>
            <w:tcBorders>
              <w:top w:val="single" w:sz="6" w:space="0" w:color="FFC20E"/>
              <w:left w:val="single" w:sz="6" w:space="0" w:color="FFC20E"/>
              <w:bottom w:val="single" w:sz="6" w:space="0" w:color="FFC20E"/>
              <w:right w:val="single" w:sz="6" w:space="0" w:color="FFC20E"/>
            </w:tcBorders>
          </w:tcPr>
          <w:p w14:paraId="236F5FF1" w14:textId="77777777" w:rsidR="00D97D4D" w:rsidRDefault="00D97D4D">
            <w:pPr>
              <w:pStyle w:val="TableParagraph"/>
              <w:spacing w:before="6"/>
              <w:ind w:left="61"/>
              <w:rPr>
                <w:b/>
                <w:sz w:val="19"/>
              </w:rPr>
            </w:pPr>
          </w:p>
          <w:p w14:paraId="6BD7C944" w14:textId="5A26C6FB" w:rsidR="0097027C" w:rsidRPr="00B506E1" w:rsidRDefault="0097027C" w:rsidP="00B506E1">
            <w:pPr>
              <w:pStyle w:val="TableParagraph"/>
              <w:spacing w:before="6"/>
              <w:ind w:left="61"/>
              <w:rPr>
                <w:b/>
                <w:sz w:val="19"/>
              </w:rPr>
            </w:pPr>
            <w:r>
              <w:rPr>
                <w:b/>
                <w:sz w:val="19"/>
              </w:rPr>
              <w:t>Associate</w:t>
            </w:r>
            <w:r>
              <w:rPr>
                <w:b/>
                <w:spacing w:val="14"/>
                <w:sz w:val="19"/>
              </w:rPr>
              <w:t xml:space="preserve"> </w:t>
            </w:r>
            <w:r>
              <w:rPr>
                <w:b/>
                <w:sz w:val="19"/>
              </w:rPr>
              <w:t>Professor</w:t>
            </w:r>
            <w:r>
              <w:rPr>
                <w:b/>
                <w:spacing w:val="15"/>
                <w:sz w:val="19"/>
              </w:rPr>
              <w:t xml:space="preserve"> </w:t>
            </w:r>
            <w:r>
              <w:rPr>
                <w:b/>
                <w:sz w:val="19"/>
              </w:rPr>
              <w:t>Andrew</w:t>
            </w:r>
            <w:r>
              <w:rPr>
                <w:b/>
                <w:spacing w:val="14"/>
                <w:sz w:val="19"/>
              </w:rPr>
              <w:t xml:space="preserve"> </w:t>
            </w:r>
            <w:r>
              <w:rPr>
                <w:b/>
                <w:sz w:val="19"/>
              </w:rPr>
              <w:t>Godwin,</w:t>
            </w:r>
            <w:r w:rsidR="00B506E1">
              <w:rPr>
                <w:b/>
                <w:sz w:val="19"/>
              </w:rPr>
              <w:t xml:space="preserve"> </w:t>
            </w:r>
            <w:r>
              <w:rPr>
                <w:sz w:val="19"/>
              </w:rPr>
              <w:t>Director</w:t>
            </w:r>
            <w:r>
              <w:rPr>
                <w:spacing w:val="-9"/>
                <w:sz w:val="19"/>
              </w:rPr>
              <w:t xml:space="preserve"> </w:t>
            </w:r>
            <w:r>
              <w:rPr>
                <w:sz w:val="19"/>
              </w:rPr>
              <w:t>of</w:t>
            </w:r>
            <w:r>
              <w:rPr>
                <w:spacing w:val="-8"/>
                <w:sz w:val="19"/>
              </w:rPr>
              <w:t xml:space="preserve"> </w:t>
            </w:r>
            <w:r>
              <w:rPr>
                <w:sz w:val="19"/>
              </w:rPr>
              <w:t>Studies</w:t>
            </w:r>
            <w:r>
              <w:rPr>
                <w:spacing w:val="-9"/>
                <w:sz w:val="19"/>
              </w:rPr>
              <w:t xml:space="preserve"> </w:t>
            </w:r>
            <w:r>
              <w:rPr>
                <w:sz w:val="19"/>
              </w:rPr>
              <w:t>Banking</w:t>
            </w:r>
            <w:r>
              <w:rPr>
                <w:spacing w:val="-8"/>
                <w:sz w:val="19"/>
              </w:rPr>
              <w:t xml:space="preserve"> </w:t>
            </w:r>
            <w:r>
              <w:rPr>
                <w:sz w:val="19"/>
              </w:rPr>
              <w:t>and</w:t>
            </w:r>
            <w:r>
              <w:rPr>
                <w:spacing w:val="-9"/>
                <w:sz w:val="19"/>
              </w:rPr>
              <w:t xml:space="preserve"> </w:t>
            </w:r>
            <w:r>
              <w:rPr>
                <w:sz w:val="19"/>
              </w:rPr>
              <w:t>Finance,</w:t>
            </w:r>
            <w:r w:rsidR="00B506E1">
              <w:rPr>
                <w:sz w:val="19"/>
              </w:rPr>
              <w:t xml:space="preserve"> </w:t>
            </w:r>
            <w:r>
              <w:rPr>
                <w:sz w:val="19"/>
              </w:rPr>
              <w:t>Melbourne</w:t>
            </w:r>
            <w:r>
              <w:rPr>
                <w:spacing w:val="-8"/>
                <w:sz w:val="19"/>
              </w:rPr>
              <w:t xml:space="preserve"> </w:t>
            </w:r>
            <w:r>
              <w:rPr>
                <w:sz w:val="19"/>
              </w:rPr>
              <w:t>Law</w:t>
            </w:r>
            <w:r>
              <w:rPr>
                <w:spacing w:val="-8"/>
                <w:sz w:val="19"/>
              </w:rPr>
              <w:t xml:space="preserve"> </w:t>
            </w:r>
            <w:r>
              <w:rPr>
                <w:sz w:val="19"/>
              </w:rPr>
              <w:t>School</w:t>
            </w:r>
          </w:p>
          <w:p w14:paraId="4F70595E" w14:textId="4CC70D05" w:rsidR="0097027C" w:rsidRPr="00B932B2" w:rsidRDefault="00B932B2">
            <w:pPr>
              <w:pStyle w:val="TableParagraph"/>
              <w:spacing w:before="7" w:line="247" w:lineRule="auto"/>
              <w:ind w:right="46"/>
              <w:rPr>
                <w:rStyle w:val="Hyperlink"/>
                <w:b/>
                <w:bCs/>
                <w:sz w:val="19"/>
              </w:rPr>
            </w:pPr>
            <w:r>
              <w:rPr>
                <w:b/>
                <w:bCs/>
                <w:w w:val="95"/>
                <w:sz w:val="19"/>
              </w:rPr>
              <w:fldChar w:fldCharType="begin"/>
            </w:r>
            <w:r>
              <w:rPr>
                <w:b/>
                <w:bCs/>
                <w:w w:val="95"/>
                <w:sz w:val="19"/>
              </w:rPr>
              <w:instrText xml:space="preserve"> HYPERLINK "https://www.youtube.com/watch?v=piu8ZYUQzSM" </w:instrText>
            </w:r>
            <w:r>
              <w:rPr>
                <w:b/>
                <w:bCs/>
                <w:w w:val="95"/>
                <w:sz w:val="19"/>
              </w:rPr>
              <w:fldChar w:fldCharType="separate"/>
            </w:r>
            <w:r w:rsidR="00D6411E" w:rsidRPr="00B932B2">
              <w:rPr>
                <w:rStyle w:val="Hyperlink"/>
                <w:b/>
                <w:bCs/>
                <w:w w:val="95"/>
                <w:sz w:val="19"/>
              </w:rPr>
              <w:t>Creating new Arab-Australian Markets through Financial and Legal Services</w:t>
            </w:r>
          </w:p>
          <w:p w14:paraId="6AAB6E94" w14:textId="45E0363B" w:rsidR="0097027C" w:rsidRDefault="00B932B2">
            <w:pPr>
              <w:pStyle w:val="TableParagraph"/>
              <w:spacing w:before="7" w:line="247" w:lineRule="auto"/>
              <w:ind w:right="46"/>
              <w:rPr>
                <w:sz w:val="19"/>
              </w:rPr>
            </w:pPr>
            <w:r>
              <w:rPr>
                <w:b/>
                <w:bCs/>
                <w:w w:val="95"/>
                <w:sz w:val="19"/>
              </w:rPr>
              <w:fldChar w:fldCharType="end"/>
            </w:r>
          </w:p>
          <w:p w14:paraId="288C74E5" w14:textId="77777777" w:rsidR="0097027C" w:rsidRDefault="0097027C" w:rsidP="00167040">
            <w:pPr>
              <w:pStyle w:val="TableParagraph"/>
              <w:keepNext/>
              <w:spacing w:before="7" w:line="247" w:lineRule="auto"/>
              <w:ind w:left="57" w:right="45"/>
              <w:rPr>
                <w:sz w:val="19"/>
              </w:rPr>
            </w:pPr>
            <w:r w:rsidRPr="0097027C">
              <w:rPr>
                <w:sz w:val="19"/>
              </w:rPr>
              <w:t>Over the past decade or so, many countries in the Middle East have become significant players in the global markets for financial and legal services. As a result of growing wealth and income levels and developments in Islamic finance, the region is increasingly important as an importer and exporter of financial and legal services. This presentation will explore the bilateral and multilateral frameworks for trade between Australia and the Middle East in these areas, including the proposed Free Trade Agreement between Australia and the Gulf Cooperation Council, and discuss developments and challenges in this regard.</w:t>
            </w:r>
          </w:p>
          <w:p w14:paraId="41F1C6CE" w14:textId="02C05BC0" w:rsidR="00D97D4D" w:rsidRDefault="00D97D4D">
            <w:pPr>
              <w:pStyle w:val="TableParagraph"/>
              <w:spacing w:before="7" w:line="247" w:lineRule="auto"/>
              <w:ind w:right="46"/>
              <w:rPr>
                <w:sz w:val="19"/>
              </w:rPr>
            </w:pPr>
          </w:p>
        </w:tc>
      </w:tr>
      <w:tr w:rsidR="00167040" w14:paraId="225E0B18" w14:textId="77777777" w:rsidTr="00167040">
        <w:trPr>
          <w:gridBefore w:val="1"/>
          <w:wBefore w:w="8" w:type="dxa"/>
          <w:trHeight w:val="2869"/>
        </w:trPr>
        <w:tc>
          <w:tcPr>
            <w:tcW w:w="10212" w:type="dxa"/>
          </w:tcPr>
          <w:p w14:paraId="5332A2D4" w14:textId="77777777" w:rsidR="00167040" w:rsidRDefault="00167040" w:rsidP="00272FA9">
            <w:pPr>
              <w:pStyle w:val="TableParagraph"/>
              <w:widowControl/>
              <w:spacing w:before="6" w:line="247" w:lineRule="auto"/>
              <w:ind w:left="62"/>
              <w:rPr>
                <w:b/>
                <w:sz w:val="19"/>
              </w:rPr>
            </w:pPr>
          </w:p>
          <w:p w14:paraId="589D8691" w14:textId="77777777" w:rsidR="00167040" w:rsidRDefault="00167040" w:rsidP="00272FA9">
            <w:pPr>
              <w:pStyle w:val="TableParagraph"/>
              <w:spacing w:before="6" w:line="247" w:lineRule="auto"/>
              <w:ind w:left="61"/>
              <w:rPr>
                <w:sz w:val="19"/>
              </w:rPr>
            </w:pPr>
            <w:r>
              <w:rPr>
                <w:b/>
                <w:sz w:val="19"/>
              </w:rPr>
              <w:t>Professor</w:t>
            </w:r>
            <w:r>
              <w:rPr>
                <w:b/>
                <w:spacing w:val="1"/>
                <w:sz w:val="19"/>
              </w:rPr>
              <w:t xml:space="preserve"> </w:t>
            </w:r>
            <w:r>
              <w:rPr>
                <w:b/>
                <w:sz w:val="19"/>
              </w:rPr>
              <w:t>Christopher</w:t>
            </w:r>
            <w:r>
              <w:rPr>
                <w:b/>
                <w:spacing w:val="1"/>
                <w:sz w:val="19"/>
              </w:rPr>
              <w:t xml:space="preserve"> </w:t>
            </w:r>
            <w:r>
              <w:rPr>
                <w:b/>
                <w:sz w:val="19"/>
              </w:rPr>
              <w:t>Symes,</w:t>
            </w:r>
            <w:r>
              <w:rPr>
                <w:b/>
                <w:spacing w:val="1"/>
                <w:sz w:val="19"/>
              </w:rPr>
              <w:t xml:space="preserve"> </w:t>
            </w:r>
            <w:r>
              <w:rPr>
                <w:sz w:val="19"/>
              </w:rPr>
              <w:t>Adelaide</w:t>
            </w:r>
            <w:r>
              <w:rPr>
                <w:spacing w:val="1"/>
                <w:sz w:val="19"/>
              </w:rPr>
              <w:t xml:space="preserve"> </w:t>
            </w:r>
            <w:r>
              <w:rPr>
                <w:sz w:val="19"/>
              </w:rPr>
              <w:t>Law</w:t>
            </w:r>
            <w:r>
              <w:rPr>
                <w:spacing w:val="-50"/>
                <w:sz w:val="19"/>
              </w:rPr>
              <w:t xml:space="preserve"> </w:t>
            </w:r>
            <w:r>
              <w:rPr>
                <w:sz w:val="19"/>
              </w:rPr>
              <w:t>School,</w:t>
            </w:r>
            <w:r>
              <w:rPr>
                <w:spacing w:val="-2"/>
                <w:sz w:val="19"/>
              </w:rPr>
              <w:t xml:space="preserve"> </w:t>
            </w:r>
            <w:r>
              <w:rPr>
                <w:sz w:val="19"/>
              </w:rPr>
              <w:t>University</w:t>
            </w:r>
            <w:r>
              <w:rPr>
                <w:spacing w:val="-2"/>
                <w:sz w:val="19"/>
              </w:rPr>
              <w:t xml:space="preserve"> </w:t>
            </w:r>
            <w:r>
              <w:rPr>
                <w:sz w:val="19"/>
              </w:rPr>
              <w:t>of</w:t>
            </w:r>
            <w:r>
              <w:rPr>
                <w:spacing w:val="-2"/>
                <w:sz w:val="19"/>
              </w:rPr>
              <w:t xml:space="preserve"> </w:t>
            </w:r>
            <w:r>
              <w:rPr>
                <w:sz w:val="19"/>
              </w:rPr>
              <w:t>Adelaide</w:t>
            </w:r>
          </w:p>
          <w:p w14:paraId="2E404391" w14:textId="785E8CB2" w:rsidR="00167040" w:rsidRDefault="00B0442F" w:rsidP="00272FA9">
            <w:pPr>
              <w:pStyle w:val="TableParagraph"/>
              <w:spacing w:before="6" w:line="247" w:lineRule="auto"/>
              <w:ind w:right="342"/>
              <w:rPr>
                <w:sz w:val="19"/>
              </w:rPr>
            </w:pPr>
            <w:hyperlink r:id="rId11" w:history="1">
              <w:r w:rsidR="00167040" w:rsidRPr="00011D7F">
                <w:rPr>
                  <w:rStyle w:val="Hyperlink"/>
                  <w:sz w:val="19"/>
                </w:rPr>
                <w:t>‘An Appetite for Arab-Australian Business</w:t>
              </w:r>
              <w:r w:rsidR="00167040" w:rsidRPr="00011D7F">
                <w:rPr>
                  <w:rStyle w:val="Hyperlink"/>
                  <w:spacing w:val="1"/>
                  <w:sz w:val="19"/>
                </w:rPr>
                <w:t xml:space="preserve"> </w:t>
              </w:r>
              <w:r w:rsidR="00167040" w:rsidRPr="00011D7F">
                <w:rPr>
                  <w:rStyle w:val="Hyperlink"/>
                  <w:spacing w:val="-1"/>
                  <w:sz w:val="19"/>
                </w:rPr>
                <w:t>Regulation</w:t>
              </w:r>
              <w:r w:rsidR="00167040" w:rsidRPr="00011D7F">
                <w:rPr>
                  <w:rStyle w:val="Hyperlink"/>
                  <w:spacing w:val="-13"/>
                  <w:sz w:val="19"/>
                </w:rPr>
                <w:t xml:space="preserve"> </w:t>
              </w:r>
              <w:r w:rsidR="00167040" w:rsidRPr="00011D7F">
                <w:rPr>
                  <w:rStyle w:val="Hyperlink"/>
                  <w:sz w:val="19"/>
                </w:rPr>
                <w:t>and</w:t>
              </w:r>
              <w:r w:rsidR="00167040" w:rsidRPr="00011D7F">
                <w:rPr>
                  <w:rStyle w:val="Hyperlink"/>
                  <w:spacing w:val="-12"/>
                  <w:sz w:val="19"/>
                </w:rPr>
                <w:t xml:space="preserve"> </w:t>
              </w:r>
              <w:r w:rsidR="00167040" w:rsidRPr="00011D7F">
                <w:rPr>
                  <w:rStyle w:val="Hyperlink"/>
                  <w:sz w:val="19"/>
                </w:rPr>
                <w:t>the</w:t>
              </w:r>
              <w:r w:rsidR="00167040" w:rsidRPr="00011D7F">
                <w:rPr>
                  <w:rStyle w:val="Hyperlink"/>
                  <w:spacing w:val="-12"/>
                  <w:sz w:val="19"/>
                </w:rPr>
                <w:t xml:space="preserve"> </w:t>
              </w:r>
              <w:r w:rsidR="00167040" w:rsidRPr="00011D7F">
                <w:rPr>
                  <w:rStyle w:val="Hyperlink"/>
                  <w:sz w:val="19"/>
                </w:rPr>
                <w:t>queasiness</w:t>
              </w:r>
              <w:r w:rsidR="00167040" w:rsidRPr="00011D7F">
                <w:rPr>
                  <w:rStyle w:val="Hyperlink"/>
                  <w:spacing w:val="-12"/>
                  <w:sz w:val="19"/>
                </w:rPr>
                <w:t xml:space="preserve"> </w:t>
              </w:r>
              <w:r w:rsidR="00167040" w:rsidRPr="00011D7F">
                <w:rPr>
                  <w:rStyle w:val="Hyperlink"/>
                  <w:sz w:val="19"/>
                </w:rPr>
                <w:t>bought</w:t>
              </w:r>
              <w:r w:rsidR="00167040" w:rsidRPr="00011D7F">
                <w:rPr>
                  <w:rStyle w:val="Hyperlink"/>
                  <w:spacing w:val="-12"/>
                  <w:sz w:val="19"/>
                </w:rPr>
                <w:t xml:space="preserve"> </w:t>
              </w:r>
              <w:r w:rsidR="00167040" w:rsidRPr="00011D7F">
                <w:rPr>
                  <w:rStyle w:val="Hyperlink"/>
                  <w:sz w:val="19"/>
                </w:rPr>
                <w:t>on</w:t>
              </w:r>
              <w:r w:rsidR="00167040" w:rsidRPr="00011D7F">
                <w:rPr>
                  <w:rStyle w:val="Hyperlink"/>
                  <w:spacing w:val="-13"/>
                  <w:sz w:val="19"/>
                </w:rPr>
                <w:t xml:space="preserve"> </w:t>
              </w:r>
              <w:r w:rsidR="00167040" w:rsidRPr="00011D7F">
                <w:rPr>
                  <w:rStyle w:val="Hyperlink"/>
                  <w:sz w:val="19"/>
                </w:rPr>
                <w:t>by</w:t>
              </w:r>
              <w:r w:rsidR="00167040" w:rsidRPr="00011D7F">
                <w:rPr>
                  <w:rStyle w:val="Hyperlink"/>
                  <w:spacing w:val="-49"/>
                  <w:sz w:val="19"/>
                </w:rPr>
                <w:t xml:space="preserve"> </w:t>
              </w:r>
              <w:r w:rsidR="00167040" w:rsidRPr="00011D7F">
                <w:rPr>
                  <w:rStyle w:val="Hyperlink"/>
                  <w:sz w:val="19"/>
                </w:rPr>
                <w:t>financial</w:t>
              </w:r>
              <w:r w:rsidR="00167040" w:rsidRPr="00011D7F">
                <w:rPr>
                  <w:rStyle w:val="Hyperlink"/>
                  <w:spacing w:val="-1"/>
                  <w:sz w:val="19"/>
                </w:rPr>
                <w:t xml:space="preserve"> </w:t>
              </w:r>
              <w:r w:rsidR="00167040" w:rsidRPr="00011D7F">
                <w:rPr>
                  <w:rStyle w:val="Hyperlink"/>
                  <w:sz w:val="19"/>
                </w:rPr>
                <w:t>distress’</w:t>
              </w:r>
            </w:hyperlink>
            <w:r w:rsidR="00167040">
              <w:rPr>
                <w:spacing w:val="-1"/>
                <w:sz w:val="19"/>
              </w:rPr>
              <w:t xml:space="preserve"> </w:t>
            </w:r>
            <w:r w:rsidR="00167040">
              <w:rPr>
                <w:sz w:val="19"/>
              </w:rPr>
              <w:t>[ADELAIDE]</w:t>
            </w:r>
          </w:p>
          <w:p w14:paraId="726CD1D0" w14:textId="77777777" w:rsidR="00167040" w:rsidRDefault="00167040" w:rsidP="00272FA9">
            <w:pPr>
              <w:pStyle w:val="TableParagraph"/>
              <w:spacing w:before="6" w:line="247" w:lineRule="auto"/>
              <w:ind w:right="342"/>
              <w:rPr>
                <w:sz w:val="19"/>
              </w:rPr>
            </w:pPr>
          </w:p>
          <w:p w14:paraId="53BA04FC" w14:textId="77777777" w:rsidR="00167040" w:rsidRDefault="00167040" w:rsidP="00272FA9">
            <w:pPr>
              <w:pStyle w:val="TableParagraph"/>
              <w:spacing w:before="6" w:line="247" w:lineRule="auto"/>
              <w:ind w:right="342"/>
              <w:rPr>
                <w:sz w:val="19"/>
              </w:rPr>
            </w:pPr>
            <w:r w:rsidRPr="005E0B74">
              <w:rPr>
                <w:sz w:val="19"/>
              </w:rPr>
              <w:t xml:space="preserve">Today, business regulation is an ‘epic degustation menu’ of more and more statutes and there are business regulators who sit at a table overflowing with ‘dishes’ – composed of enforcement pyramids, royal commission recommendations, harms approaches and the like – from which they sample. Meanwhile, there remains traditional ‘table etiquette’ in the form of recognition of secured credit and protection of creditors in insolvent situations. Professor Symes will provide a cross border ‘food review’ of the regulation, its enforcement and the justification of retaining creditor protection during times of financial distress.  </w:t>
            </w:r>
          </w:p>
        </w:tc>
      </w:tr>
      <w:tr w:rsidR="00167040" w14:paraId="1E60759A" w14:textId="77777777" w:rsidTr="00167040">
        <w:trPr>
          <w:gridBefore w:val="1"/>
          <w:wBefore w:w="8" w:type="dxa"/>
          <w:trHeight w:val="1535"/>
        </w:trPr>
        <w:tc>
          <w:tcPr>
            <w:tcW w:w="10212" w:type="dxa"/>
          </w:tcPr>
          <w:p w14:paraId="0CDC5F81" w14:textId="77777777" w:rsidR="00167040" w:rsidRDefault="00167040" w:rsidP="00272FA9">
            <w:pPr>
              <w:pStyle w:val="TableParagraph"/>
              <w:spacing w:before="6" w:line="247" w:lineRule="auto"/>
              <w:ind w:left="61" w:right="182"/>
              <w:rPr>
                <w:b/>
                <w:sz w:val="19"/>
              </w:rPr>
            </w:pPr>
          </w:p>
          <w:p w14:paraId="7D488BC9" w14:textId="77777777" w:rsidR="00167040" w:rsidRDefault="00167040" w:rsidP="00272FA9">
            <w:pPr>
              <w:pStyle w:val="TableParagraph"/>
              <w:spacing w:before="6" w:line="247" w:lineRule="auto"/>
              <w:ind w:left="61" w:right="182"/>
              <w:rPr>
                <w:sz w:val="19"/>
              </w:rPr>
            </w:pPr>
            <w:r>
              <w:rPr>
                <w:b/>
                <w:sz w:val="19"/>
              </w:rPr>
              <w:t>Professor</w:t>
            </w:r>
            <w:r>
              <w:rPr>
                <w:b/>
                <w:spacing w:val="2"/>
                <w:sz w:val="19"/>
              </w:rPr>
              <w:t xml:space="preserve"> </w:t>
            </w:r>
            <w:r>
              <w:rPr>
                <w:b/>
                <w:sz w:val="19"/>
              </w:rPr>
              <w:t>Rosemary</w:t>
            </w:r>
            <w:r>
              <w:rPr>
                <w:b/>
                <w:spacing w:val="2"/>
                <w:sz w:val="19"/>
              </w:rPr>
              <w:t xml:space="preserve"> </w:t>
            </w:r>
            <w:r>
              <w:rPr>
                <w:b/>
                <w:sz w:val="19"/>
              </w:rPr>
              <w:t>Langford,</w:t>
            </w:r>
            <w:r>
              <w:rPr>
                <w:b/>
                <w:spacing w:val="3"/>
                <w:sz w:val="19"/>
              </w:rPr>
              <w:t xml:space="preserve"> </w:t>
            </w:r>
            <w:r>
              <w:rPr>
                <w:sz w:val="19"/>
              </w:rPr>
              <w:t>Melbourne</w:t>
            </w:r>
            <w:r>
              <w:rPr>
                <w:spacing w:val="-50"/>
                <w:sz w:val="19"/>
              </w:rPr>
              <w:t xml:space="preserve"> </w:t>
            </w:r>
            <w:r>
              <w:rPr>
                <w:sz w:val="19"/>
              </w:rPr>
              <w:t>Law</w:t>
            </w:r>
            <w:r>
              <w:rPr>
                <w:spacing w:val="-4"/>
                <w:sz w:val="19"/>
              </w:rPr>
              <w:t xml:space="preserve"> </w:t>
            </w:r>
            <w:r>
              <w:rPr>
                <w:sz w:val="19"/>
              </w:rPr>
              <w:t>School,</w:t>
            </w:r>
            <w:r>
              <w:rPr>
                <w:spacing w:val="-4"/>
                <w:sz w:val="19"/>
              </w:rPr>
              <w:t xml:space="preserve"> </w:t>
            </w:r>
            <w:r>
              <w:rPr>
                <w:sz w:val="19"/>
              </w:rPr>
              <w:t>University</w:t>
            </w:r>
            <w:r>
              <w:rPr>
                <w:spacing w:val="-4"/>
                <w:sz w:val="19"/>
              </w:rPr>
              <w:t xml:space="preserve"> </w:t>
            </w:r>
            <w:r>
              <w:rPr>
                <w:sz w:val="19"/>
              </w:rPr>
              <w:t>of</w:t>
            </w:r>
            <w:r>
              <w:rPr>
                <w:spacing w:val="-3"/>
                <w:sz w:val="19"/>
              </w:rPr>
              <w:t xml:space="preserve"> </w:t>
            </w:r>
            <w:r>
              <w:rPr>
                <w:sz w:val="19"/>
              </w:rPr>
              <w:t>Melbourne</w:t>
            </w:r>
          </w:p>
          <w:p w14:paraId="63279980" w14:textId="158D51F0" w:rsidR="00167040" w:rsidRDefault="00B0442F" w:rsidP="00272FA9">
            <w:pPr>
              <w:pStyle w:val="TableParagraph"/>
              <w:spacing w:before="5" w:line="247" w:lineRule="auto"/>
              <w:ind w:right="51"/>
              <w:rPr>
                <w:sz w:val="19"/>
              </w:rPr>
            </w:pPr>
            <w:hyperlink r:id="rId12" w:history="1">
              <w:r w:rsidR="00167040" w:rsidRPr="00AD406D">
                <w:rPr>
                  <w:rStyle w:val="Hyperlink"/>
                  <w:spacing w:val="-1"/>
                  <w:sz w:val="19"/>
                </w:rPr>
                <w:t>‘Overview</w:t>
              </w:r>
              <w:r w:rsidR="00167040" w:rsidRPr="00AD406D">
                <w:rPr>
                  <w:rStyle w:val="Hyperlink"/>
                  <w:spacing w:val="-13"/>
                  <w:sz w:val="19"/>
                </w:rPr>
                <w:t xml:space="preserve"> </w:t>
              </w:r>
              <w:r w:rsidR="00167040" w:rsidRPr="00AD406D">
                <w:rPr>
                  <w:rStyle w:val="Hyperlink"/>
                  <w:spacing w:val="-1"/>
                  <w:sz w:val="19"/>
                </w:rPr>
                <w:t>of</w:t>
              </w:r>
              <w:r w:rsidR="00167040" w:rsidRPr="00AD406D">
                <w:rPr>
                  <w:rStyle w:val="Hyperlink"/>
                  <w:spacing w:val="-12"/>
                  <w:sz w:val="19"/>
                </w:rPr>
                <w:t xml:space="preserve"> </w:t>
              </w:r>
              <w:r w:rsidR="00167040" w:rsidRPr="00AD406D">
                <w:rPr>
                  <w:rStyle w:val="Hyperlink"/>
                  <w:sz w:val="19"/>
                </w:rPr>
                <w:t>Australia’s</w:t>
              </w:r>
              <w:r w:rsidR="00167040" w:rsidRPr="00AD406D">
                <w:rPr>
                  <w:rStyle w:val="Hyperlink"/>
                  <w:spacing w:val="-12"/>
                  <w:sz w:val="19"/>
                </w:rPr>
                <w:t xml:space="preserve"> </w:t>
              </w:r>
              <w:r w:rsidR="00167040" w:rsidRPr="00AD406D">
                <w:rPr>
                  <w:rStyle w:val="Hyperlink"/>
                  <w:sz w:val="19"/>
                </w:rPr>
                <w:t>System</w:t>
              </w:r>
              <w:r w:rsidR="00167040" w:rsidRPr="00AD406D">
                <w:rPr>
                  <w:rStyle w:val="Hyperlink"/>
                  <w:spacing w:val="-12"/>
                  <w:sz w:val="19"/>
                </w:rPr>
                <w:t xml:space="preserve"> </w:t>
              </w:r>
              <w:r w:rsidR="00167040" w:rsidRPr="00AD406D">
                <w:rPr>
                  <w:rStyle w:val="Hyperlink"/>
                  <w:sz w:val="19"/>
                </w:rPr>
                <w:t>of</w:t>
              </w:r>
              <w:r w:rsidR="00167040" w:rsidRPr="00AD406D">
                <w:rPr>
                  <w:rStyle w:val="Hyperlink"/>
                  <w:spacing w:val="-12"/>
                  <w:sz w:val="19"/>
                </w:rPr>
                <w:t xml:space="preserve"> </w:t>
              </w:r>
              <w:r w:rsidR="00167040" w:rsidRPr="00AD406D">
                <w:rPr>
                  <w:rStyle w:val="Hyperlink"/>
                  <w:sz w:val="19"/>
                </w:rPr>
                <w:t>Corporations</w:t>
              </w:r>
              <w:r w:rsidR="00167040" w:rsidRPr="00AD406D">
                <w:rPr>
                  <w:rStyle w:val="Hyperlink"/>
                  <w:spacing w:val="-49"/>
                  <w:sz w:val="19"/>
                </w:rPr>
                <w:t xml:space="preserve"> </w:t>
              </w:r>
              <w:r w:rsidR="00167040" w:rsidRPr="00AD406D">
                <w:rPr>
                  <w:rStyle w:val="Hyperlink"/>
                  <w:sz w:val="19"/>
                </w:rPr>
                <w:t>Law</w:t>
              </w:r>
              <w:r w:rsidR="00167040" w:rsidRPr="00AD406D">
                <w:rPr>
                  <w:rStyle w:val="Hyperlink"/>
                  <w:spacing w:val="2"/>
                  <w:sz w:val="19"/>
                </w:rPr>
                <w:t xml:space="preserve"> </w:t>
              </w:r>
              <w:r w:rsidR="00167040" w:rsidRPr="00AD406D">
                <w:rPr>
                  <w:rStyle w:val="Hyperlink"/>
                  <w:sz w:val="19"/>
                </w:rPr>
                <w:t>and</w:t>
              </w:r>
              <w:r w:rsidR="00167040" w:rsidRPr="00AD406D">
                <w:rPr>
                  <w:rStyle w:val="Hyperlink"/>
                  <w:spacing w:val="3"/>
                  <w:sz w:val="19"/>
                </w:rPr>
                <w:t xml:space="preserve"> </w:t>
              </w:r>
              <w:r w:rsidR="00167040" w:rsidRPr="00AD406D">
                <w:rPr>
                  <w:rStyle w:val="Hyperlink"/>
                  <w:sz w:val="19"/>
                </w:rPr>
                <w:t>Directors’</w:t>
              </w:r>
              <w:r w:rsidR="00167040" w:rsidRPr="00AD406D">
                <w:rPr>
                  <w:rStyle w:val="Hyperlink"/>
                  <w:spacing w:val="2"/>
                  <w:sz w:val="19"/>
                </w:rPr>
                <w:t xml:space="preserve"> </w:t>
              </w:r>
              <w:r w:rsidR="00167040" w:rsidRPr="00AD406D">
                <w:rPr>
                  <w:rStyle w:val="Hyperlink"/>
                  <w:sz w:val="19"/>
                </w:rPr>
                <w:t>Duties’</w:t>
              </w:r>
            </w:hyperlink>
            <w:r w:rsidR="00167040">
              <w:rPr>
                <w:spacing w:val="3"/>
                <w:sz w:val="19"/>
              </w:rPr>
              <w:t xml:space="preserve"> </w:t>
            </w:r>
            <w:r w:rsidR="00167040">
              <w:rPr>
                <w:sz w:val="19"/>
              </w:rPr>
              <w:t>[MELBOURNE]</w:t>
            </w:r>
          </w:p>
          <w:p w14:paraId="0138AA88" w14:textId="77777777" w:rsidR="00167040" w:rsidRDefault="00167040" w:rsidP="00272FA9">
            <w:pPr>
              <w:pStyle w:val="TableParagraph"/>
              <w:spacing w:before="5" w:line="247" w:lineRule="auto"/>
              <w:ind w:right="51"/>
              <w:rPr>
                <w:sz w:val="19"/>
              </w:rPr>
            </w:pPr>
          </w:p>
          <w:p w14:paraId="75F2CD83" w14:textId="77777777" w:rsidR="00167040" w:rsidRDefault="00167040" w:rsidP="00272FA9">
            <w:pPr>
              <w:pStyle w:val="TableParagraph"/>
              <w:spacing w:before="5" w:line="247" w:lineRule="auto"/>
              <w:ind w:right="51"/>
              <w:rPr>
                <w:sz w:val="19"/>
              </w:rPr>
            </w:pPr>
            <w:r w:rsidRPr="00011613">
              <w:rPr>
                <w:sz w:val="19"/>
              </w:rPr>
              <w:t>This presentation provides an overview of Australia’s system of Corporations Law, with particular focus on the duties of directors and officers. It highlights the considerations to bear in mind when taking on the responsibility of directing an Australian company.</w:t>
            </w:r>
          </w:p>
          <w:p w14:paraId="7EC31DF0" w14:textId="77777777" w:rsidR="00167040" w:rsidRDefault="00167040" w:rsidP="00272FA9">
            <w:pPr>
              <w:pStyle w:val="TableParagraph"/>
              <w:spacing w:before="5" w:line="247" w:lineRule="auto"/>
              <w:ind w:right="51"/>
              <w:rPr>
                <w:sz w:val="19"/>
              </w:rPr>
            </w:pPr>
          </w:p>
        </w:tc>
      </w:tr>
      <w:tr w:rsidR="00167040" w14:paraId="5B6ED32A" w14:textId="77777777" w:rsidTr="00167040">
        <w:trPr>
          <w:gridBefore w:val="1"/>
          <w:wBefore w:w="8" w:type="dxa"/>
          <w:trHeight w:val="2535"/>
        </w:trPr>
        <w:tc>
          <w:tcPr>
            <w:tcW w:w="10212" w:type="dxa"/>
            <w:tcBorders>
              <w:bottom w:val="single" w:sz="12" w:space="0" w:color="FFE899"/>
            </w:tcBorders>
          </w:tcPr>
          <w:p w14:paraId="758C60B2" w14:textId="77777777" w:rsidR="00167040" w:rsidRDefault="00167040" w:rsidP="00272FA9">
            <w:pPr>
              <w:pStyle w:val="TableParagraph"/>
              <w:spacing w:before="6" w:line="247" w:lineRule="auto"/>
              <w:ind w:left="61" w:right="182"/>
              <w:rPr>
                <w:b/>
                <w:sz w:val="19"/>
              </w:rPr>
            </w:pPr>
          </w:p>
          <w:p w14:paraId="25667F02" w14:textId="1CAC7669" w:rsidR="00167040" w:rsidRDefault="00167040" w:rsidP="00272FA9">
            <w:pPr>
              <w:pStyle w:val="TableParagraph"/>
              <w:spacing w:before="6" w:line="247" w:lineRule="auto"/>
              <w:ind w:left="61" w:right="182"/>
              <w:rPr>
                <w:sz w:val="19"/>
              </w:rPr>
            </w:pPr>
            <w:r>
              <w:rPr>
                <w:b/>
                <w:sz w:val="19"/>
              </w:rPr>
              <w:t>Associate</w:t>
            </w:r>
            <w:r>
              <w:rPr>
                <w:b/>
                <w:spacing w:val="7"/>
                <w:sz w:val="19"/>
              </w:rPr>
              <w:t xml:space="preserve"> </w:t>
            </w:r>
            <w:r>
              <w:rPr>
                <w:b/>
                <w:sz w:val="19"/>
              </w:rPr>
              <w:t>Professor</w:t>
            </w:r>
            <w:r>
              <w:rPr>
                <w:b/>
                <w:spacing w:val="8"/>
                <w:sz w:val="19"/>
              </w:rPr>
              <w:t xml:space="preserve"> </w:t>
            </w:r>
            <w:r>
              <w:rPr>
                <w:b/>
                <w:sz w:val="19"/>
              </w:rPr>
              <w:t>Hossein</w:t>
            </w:r>
            <w:r>
              <w:rPr>
                <w:b/>
                <w:spacing w:val="8"/>
                <w:sz w:val="19"/>
              </w:rPr>
              <w:t xml:space="preserve"> </w:t>
            </w:r>
            <w:r>
              <w:rPr>
                <w:b/>
                <w:sz w:val="19"/>
              </w:rPr>
              <w:t>Esmaeili,</w:t>
            </w:r>
            <w:r>
              <w:rPr>
                <w:b/>
                <w:spacing w:val="1"/>
                <w:sz w:val="19"/>
              </w:rPr>
              <w:t xml:space="preserve"> </w:t>
            </w:r>
            <w:r>
              <w:rPr>
                <w:w w:val="95"/>
                <w:sz w:val="19"/>
              </w:rPr>
              <w:t>Flinders</w:t>
            </w:r>
            <w:r>
              <w:rPr>
                <w:spacing w:val="13"/>
                <w:w w:val="95"/>
                <w:sz w:val="19"/>
              </w:rPr>
              <w:t xml:space="preserve"> </w:t>
            </w:r>
            <w:r>
              <w:rPr>
                <w:w w:val="95"/>
                <w:sz w:val="19"/>
              </w:rPr>
              <w:t>Law,</w:t>
            </w:r>
            <w:r>
              <w:rPr>
                <w:spacing w:val="13"/>
                <w:w w:val="95"/>
                <w:sz w:val="19"/>
              </w:rPr>
              <w:t xml:space="preserve"> </w:t>
            </w:r>
            <w:r>
              <w:rPr>
                <w:w w:val="95"/>
                <w:sz w:val="19"/>
              </w:rPr>
              <w:t>Flinders</w:t>
            </w:r>
            <w:r>
              <w:rPr>
                <w:spacing w:val="13"/>
                <w:w w:val="95"/>
                <w:sz w:val="19"/>
              </w:rPr>
              <w:t xml:space="preserve"> </w:t>
            </w:r>
            <w:r>
              <w:rPr>
                <w:w w:val="95"/>
                <w:sz w:val="19"/>
              </w:rPr>
              <w:t>University</w:t>
            </w:r>
            <w:r>
              <w:rPr>
                <w:spacing w:val="13"/>
                <w:w w:val="95"/>
                <w:sz w:val="19"/>
              </w:rPr>
              <w:t xml:space="preserve"> </w:t>
            </w:r>
            <w:r>
              <w:rPr>
                <w:w w:val="95"/>
                <w:sz w:val="19"/>
              </w:rPr>
              <w:t>[ADELAIDE]</w:t>
            </w:r>
            <w:r>
              <w:rPr>
                <w:spacing w:val="1"/>
                <w:w w:val="95"/>
                <w:sz w:val="19"/>
              </w:rPr>
              <w:t xml:space="preserve"> </w:t>
            </w:r>
            <w:r>
              <w:rPr>
                <w:sz w:val="19"/>
              </w:rPr>
              <w:t>and</w:t>
            </w:r>
            <w:r>
              <w:rPr>
                <w:spacing w:val="2"/>
                <w:sz w:val="19"/>
              </w:rPr>
              <w:t xml:space="preserve"> </w:t>
            </w:r>
            <w:r>
              <w:rPr>
                <w:b/>
                <w:sz w:val="19"/>
              </w:rPr>
              <w:t>Associate</w:t>
            </w:r>
            <w:r>
              <w:rPr>
                <w:b/>
                <w:spacing w:val="2"/>
                <w:sz w:val="19"/>
              </w:rPr>
              <w:t xml:space="preserve"> </w:t>
            </w:r>
            <w:r>
              <w:rPr>
                <w:b/>
                <w:sz w:val="19"/>
              </w:rPr>
              <w:t>Professor</w:t>
            </w:r>
            <w:r>
              <w:rPr>
                <w:b/>
                <w:spacing w:val="3"/>
                <w:sz w:val="19"/>
              </w:rPr>
              <w:t xml:space="preserve"> </w:t>
            </w:r>
            <w:r>
              <w:rPr>
                <w:b/>
                <w:sz w:val="19"/>
              </w:rPr>
              <w:t>Rosemary</w:t>
            </w:r>
            <w:r>
              <w:rPr>
                <w:b/>
                <w:spacing w:val="1"/>
                <w:sz w:val="19"/>
              </w:rPr>
              <w:t xml:space="preserve"> </w:t>
            </w:r>
            <w:r>
              <w:rPr>
                <w:b/>
                <w:spacing w:val="-1"/>
                <w:sz w:val="19"/>
              </w:rPr>
              <w:t>Langford,</w:t>
            </w:r>
            <w:r>
              <w:rPr>
                <w:b/>
                <w:spacing w:val="-11"/>
                <w:sz w:val="19"/>
              </w:rPr>
              <w:t xml:space="preserve"> </w:t>
            </w:r>
            <w:r>
              <w:rPr>
                <w:spacing w:val="-1"/>
                <w:sz w:val="19"/>
              </w:rPr>
              <w:t>Melbourne</w:t>
            </w:r>
            <w:r>
              <w:rPr>
                <w:spacing w:val="-11"/>
                <w:sz w:val="19"/>
              </w:rPr>
              <w:t xml:space="preserve"> </w:t>
            </w:r>
            <w:r>
              <w:rPr>
                <w:sz w:val="19"/>
              </w:rPr>
              <w:t>Law</w:t>
            </w:r>
            <w:r>
              <w:rPr>
                <w:spacing w:val="-11"/>
                <w:sz w:val="19"/>
              </w:rPr>
              <w:t xml:space="preserve"> </w:t>
            </w:r>
            <w:r>
              <w:rPr>
                <w:sz w:val="19"/>
              </w:rPr>
              <w:t>School,</w:t>
            </w:r>
            <w:r>
              <w:rPr>
                <w:spacing w:val="-10"/>
                <w:sz w:val="19"/>
              </w:rPr>
              <w:t xml:space="preserve"> </w:t>
            </w:r>
            <w:r>
              <w:rPr>
                <w:sz w:val="19"/>
              </w:rPr>
              <w:t>University</w:t>
            </w:r>
            <w:r>
              <w:rPr>
                <w:spacing w:val="-11"/>
                <w:sz w:val="19"/>
              </w:rPr>
              <w:t xml:space="preserve"> </w:t>
            </w:r>
            <w:proofErr w:type="gramStart"/>
            <w:r>
              <w:rPr>
                <w:sz w:val="19"/>
              </w:rPr>
              <w:t>of</w:t>
            </w:r>
            <w:r w:rsidR="00B506E1">
              <w:rPr>
                <w:sz w:val="19"/>
              </w:rPr>
              <w:t xml:space="preserve"> </w:t>
            </w:r>
            <w:r>
              <w:rPr>
                <w:spacing w:val="-50"/>
                <w:sz w:val="19"/>
              </w:rPr>
              <w:t xml:space="preserve"> </w:t>
            </w:r>
            <w:r>
              <w:rPr>
                <w:sz w:val="19"/>
              </w:rPr>
              <w:t>Melbourne</w:t>
            </w:r>
            <w:proofErr w:type="gramEnd"/>
          </w:p>
          <w:p w14:paraId="68232A65" w14:textId="147254D0" w:rsidR="00167040" w:rsidRDefault="00B0442F" w:rsidP="00272FA9">
            <w:pPr>
              <w:pStyle w:val="TableParagraph"/>
              <w:spacing w:line="247" w:lineRule="auto"/>
              <w:ind w:left="61" w:right="165"/>
              <w:rPr>
                <w:sz w:val="19"/>
              </w:rPr>
            </w:pPr>
            <w:hyperlink r:id="rId13" w:history="1">
              <w:r w:rsidR="00167040" w:rsidRPr="00B50BA7">
                <w:rPr>
                  <w:rStyle w:val="Hyperlink"/>
                  <w:spacing w:val="-1"/>
                  <w:sz w:val="19"/>
                </w:rPr>
                <w:t>‘Contrast</w:t>
              </w:r>
              <w:r w:rsidR="00167040" w:rsidRPr="00B50BA7">
                <w:rPr>
                  <w:rStyle w:val="Hyperlink"/>
                  <w:spacing w:val="-12"/>
                  <w:sz w:val="19"/>
                </w:rPr>
                <w:t xml:space="preserve"> </w:t>
              </w:r>
              <w:r w:rsidR="00167040" w:rsidRPr="00B50BA7">
                <w:rPr>
                  <w:rStyle w:val="Hyperlink"/>
                  <w:spacing w:val="-1"/>
                  <w:sz w:val="19"/>
                </w:rPr>
                <w:t>in</w:t>
              </w:r>
              <w:r w:rsidR="00167040" w:rsidRPr="00B50BA7">
                <w:rPr>
                  <w:rStyle w:val="Hyperlink"/>
                  <w:spacing w:val="-11"/>
                  <w:sz w:val="19"/>
                </w:rPr>
                <w:t xml:space="preserve"> </w:t>
              </w:r>
              <w:r w:rsidR="00167040" w:rsidRPr="00B50BA7">
                <w:rPr>
                  <w:rStyle w:val="Hyperlink"/>
                  <w:spacing w:val="-1"/>
                  <w:sz w:val="19"/>
                </w:rPr>
                <w:t>Charities</w:t>
              </w:r>
              <w:r w:rsidR="00167040" w:rsidRPr="00B50BA7">
                <w:rPr>
                  <w:rStyle w:val="Hyperlink"/>
                  <w:spacing w:val="-11"/>
                  <w:sz w:val="19"/>
                </w:rPr>
                <w:t xml:space="preserve"> </w:t>
              </w:r>
              <w:r w:rsidR="00167040" w:rsidRPr="00B50BA7">
                <w:rPr>
                  <w:rStyle w:val="Hyperlink"/>
                  <w:sz w:val="19"/>
                </w:rPr>
                <w:t>Law</w:t>
              </w:r>
              <w:r w:rsidR="00167040" w:rsidRPr="00B50BA7">
                <w:rPr>
                  <w:rStyle w:val="Hyperlink"/>
                  <w:spacing w:val="-11"/>
                  <w:sz w:val="19"/>
                </w:rPr>
                <w:t xml:space="preserve"> </w:t>
              </w:r>
              <w:r w:rsidR="00167040" w:rsidRPr="00B50BA7">
                <w:rPr>
                  <w:rStyle w:val="Hyperlink"/>
                  <w:sz w:val="19"/>
                </w:rPr>
                <w:t>Systems</w:t>
              </w:r>
              <w:r w:rsidR="00167040" w:rsidRPr="00B50BA7">
                <w:rPr>
                  <w:rStyle w:val="Hyperlink"/>
                  <w:spacing w:val="-11"/>
                  <w:sz w:val="19"/>
                </w:rPr>
                <w:t xml:space="preserve"> </w:t>
              </w:r>
              <w:r w:rsidR="00167040" w:rsidRPr="00B50BA7">
                <w:rPr>
                  <w:rStyle w:val="Hyperlink"/>
                  <w:sz w:val="19"/>
                </w:rPr>
                <w:t>in</w:t>
              </w:r>
              <w:r w:rsidR="00167040" w:rsidRPr="00B50BA7">
                <w:rPr>
                  <w:rStyle w:val="Hyperlink"/>
                  <w:spacing w:val="-11"/>
                  <w:sz w:val="19"/>
                </w:rPr>
                <w:t xml:space="preserve"> </w:t>
              </w:r>
              <w:r w:rsidR="00167040" w:rsidRPr="00B50BA7">
                <w:rPr>
                  <w:rStyle w:val="Hyperlink"/>
                  <w:sz w:val="19"/>
                </w:rPr>
                <w:t>Australian</w:t>
              </w:r>
              <w:r w:rsidR="00167040" w:rsidRPr="00B50BA7">
                <w:rPr>
                  <w:rStyle w:val="Hyperlink"/>
                  <w:spacing w:val="-49"/>
                  <w:sz w:val="19"/>
                </w:rPr>
                <w:t xml:space="preserve">      </w:t>
              </w:r>
              <w:r w:rsidR="00167040" w:rsidRPr="00B50BA7">
                <w:rPr>
                  <w:rStyle w:val="Hyperlink"/>
                  <w:sz w:val="19"/>
                </w:rPr>
                <w:t>and Islamic Law’</w:t>
              </w:r>
            </w:hyperlink>
            <w:r w:rsidR="00B506E1">
              <w:rPr>
                <w:sz w:val="19"/>
              </w:rPr>
              <w:t xml:space="preserve"> </w:t>
            </w:r>
            <w:r w:rsidR="00167040">
              <w:rPr>
                <w:sz w:val="19"/>
              </w:rPr>
              <w:t>[MELBOURNE]</w:t>
            </w:r>
          </w:p>
          <w:p w14:paraId="281E4726" w14:textId="77777777" w:rsidR="00167040" w:rsidRDefault="00167040" w:rsidP="00272FA9">
            <w:pPr>
              <w:pStyle w:val="TableParagraph"/>
              <w:spacing w:line="247" w:lineRule="auto"/>
              <w:ind w:right="305"/>
              <w:rPr>
                <w:sz w:val="19"/>
              </w:rPr>
            </w:pPr>
          </w:p>
          <w:p w14:paraId="2C9C4A35" w14:textId="77777777" w:rsidR="00167040" w:rsidRDefault="00167040" w:rsidP="00272FA9">
            <w:pPr>
              <w:pStyle w:val="TableParagraph"/>
              <w:spacing w:line="247" w:lineRule="auto"/>
              <w:ind w:right="305"/>
              <w:rPr>
                <w:sz w:val="19"/>
              </w:rPr>
            </w:pPr>
            <w:r w:rsidRPr="00BA76A3">
              <w:rPr>
                <w:sz w:val="19"/>
              </w:rPr>
              <w:t>Charitable activities are regulated under Australian Law and Islamic law.  In Australia, the primary regulatory body for charities is the Australian Charities and Not-for-profits Commission (ACNC) created through legislation. Under Islamic law and in Arab nations, charitable activities are regulated and include charitable trusts. There is the potential for trans-boundary investment in charitable activities and charitable trusts between Australia and Middle Eastern countries. This chapter investigates, analyses and compares the regulate of charitable activities between Australia and Arab countries with the view to identity similarities and significant differences.</w:t>
            </w:r>
          </w:p>
          <w:p w14:paraId="02D79F16" w14:textId="77777777" w:rsidR="00167040" w:rsidRDefault="00167040" w:rsidP="00272FA9">
            <w:pPr>
              <w:pStyle w:val="TableParagraph"/>
              <w:spacing w:line="247" w:lineRule="auto"/>
              <w:ind w:right="305"/>
              <w:rPr>
                <w:sz w:val="19"/>
              </w:rPr>
            </w:pPr>
          </w:p>
          <w:p w14:paraId="24FEBB94" w14:textId="77777777" w:rsidR="00167040" w:rsidRDefault="00167040" w:rsidP="00272FA9">
            <w:pPr>
              <w:pStyle w:val="TableParagraph"/>
              <w:spacing w:line="247" w:lineRule="auto"/>
              <w:ind w:right="305"/>
              <w:rPr>
                <w:sz w:val="19"/>
              </w:rPr>
            </w:pPr>
          </w:p>
        </w:tc>
      </w:tr>
      <w:tr w:rsidR="00167040" w14:paraId="4560965D" w14:textId="77777777" w:rsidTr="00167040">
        <w:trPr>
          <w:gridBefore w:val="1"/>
          <w:wBefore w:w="8" w:type="dxa"/>
          <w:trHeight w:val="1895"/>
        </w:trPr>
        <w:tc>
          <w:tcPr>
            <w:tcW w:w="10212" w:type="dxa"/>
            <w:tcBorders>
              <w:bottom w:val="single" w:sz="12" w:space="0" w:color="FFE899"/>
            </w:tcBorders>
          </w:tcPr>
          <w:p w14:paraId="45A7DE28" w14:textId="77777777" w:rsidR="00167040" w:rsidRDefault="00167040" w:rsidP="00272FA9">
            <w:pPr>
              <w:pStyle w:val="TableParagraph"/>
              <w:pageBreakBefore/>
              <w:spacing w:before="6" w:line="247" w:lineRule="auto"/>
              <w:ind w:left="57" w:right="74"/>
              <w:rPr>
                <w:b/>
                <w:sz w:val="19"/>
              </w:rPr>
            </w:pPr>
          </w:p>
          <w:p w14:paraId="54026D96" w14:textId="7097EC4A" w:rsidR="00167040" w:rsidRDefault="00167040" w:rsidP="00272FA9">
            <w:pPr>
              <w:pStyle w:val="TableParagraph"/>
              <w:spacing w:before="6" w:line="247" w:lineRule="auto"/>
              <w:ind w:right="75"/>
              <w:rPr>
                <w:sz w:val="19"/>
              </w:rPr>
            </w:pPr>
            <w:r>
              <w:rPr>
                <w:b/>
                <w:sz w:val="19"/>
              </w:rPr>
              <w:t>Associate</w:t>
            </w:r>
            <w:r>
              <w:rPr>
                <w:b/>
                <w:spacing w:val="12"/>
                <w:sz w:val="19"/>
              </w:rPr>
              <w:t xml:space="preserve"> </w:t>
            </w:r>
            <w:r>
              <w:rPr>
                <w:b/>
                <w:sz w:val="19"/>
              </w:rPr>
              <w:t>Professor</w:t>
            </w:r>
            <w:r>
              <w:rPr>
                <w:b/>
                <w:spacing w:val="13"/>
                <w:sz w:val="19"/>
              </w:rPr>
              <w:t xml:space="preserve"> </w:t>
            </w:r>
            <w:r>
              <w:rPr>
                <w:b/>
                <w:sz w:val="19"/>
              </w:rPr>
              <w:t>and</w:t>
            </w:r>
            <w:r>
              <w:rPr>
                <w:b/>
                <w:spacing w:val="12"/>
                <w:sz w:val="19"/>
              </w:rPr>
              <w:t xml:space="preserve"> </w:t>
            </w:r>
            <w:r>
              <w:rPr>
                <w:b/>
                <w:sz w:val="19"/>
              </w:rPr>
              <w:t>Dean</w:t>
            </w:r>
            <w:r>
              <w:rPr>
                <w:b/>
                <w:spacing w:val="13"/>
                <w:sz w:val="19"/>
              </w:rPr>
              <w:t xml:space="preserve"> </w:t>
            </w:r>
            <w:r>
              <w:rPr>
                <w:b/>
                <w:sz w:val="19"/>
              </w:rPr>
              <w:t>of</w:t>
            </w:r>
            <w:r>
              <w:rPr>
                <w:b/>
                <w:spacing w:val="12"/>
                <w:sz w:val="19"/>
              </w:rPr>
              <w:t xml:space="preserve"> </w:t>
            </w:r>
            <w:r>
              <w:rPr>
                <w:b/>
                <w:sz w:val="19"/>
              </w:rPr>
              <w:t>Law</w:t>
            </w:r>
            <w:r>
              <w:rPr>
                <w:b/>
                <w:spacing w:val="13"/>
                <w:sz w:val="19"/>
              </w:rPr>
              <w:t xml:space="preserve"> </w:t>
            </w:r>
            <w:r>
              <w:rPr>
                <w:b/>
                <w:sz w:val="19"/>
              </w:rPr>
              <w:t>Tania</w:t>
            </w:r>
            <w:r>
              <w:rPr>
                <w:b/>
                <w:spacing w:val="-50"/>
                <w:sz w:val="19"/>
              </w:rPr>
              <w:t xml:space="preserve">    </w:t>
            </w:r>
            <w:r w:rsidR="00CB3175">
              <w:rPr>
                <w:b/>
                <w:spacing w:val="-50"/>
                <w:sz w:val="19"/>
              </w:rPr>
              <w:t xml:space="preserve">   </w:t>
            </w:r>
            <w:r>
              <w:rPr>
                <w:b/>
                <w:spacing w:val="-1"/>
                <w:sz w:val="19"/>
              </w:rPr>
              <w:t>Leiman,</w:t>
            </w:r>
            <w:r>
              <w:rPr>
                <w:b/>
                <w:spacing w:val="-13"/>
                <w:sz w:val="19"/>
              </w:rPr>
              <w:t xml:space="preserve"> </w:t>
            </w:r>
            <w:r>
              <w:rPr>
                <w:spacing w:val="-1"/>
                <w:sz w:val="19"/>
              </w:rPr>
              <w:t>Flinders</w:t>
            </w:r>
            <w:r>
              <w:rPr>
                <w:spacing w:val="-12"/>
                <w:sz w:val="19"/>
              </w:rPr>
              <w:t xml:space="preserve"> </w:t>
            </w:r>
            <w:r>
              <w:rPr>
                <w:sz w:val="19"/>
              </w:rPr>
              <w:t>University</w:t>
            </w:r>
            <w:r>
              <w:rPr>
                <w:spacing w:val="-12"/>
                <w:sz w:val="19"/>
              </w:rPr>
              <w:t xml:space="preserve"> </w:t>
            </w:r>
            <w:r>
              <w:rPr>
                <w:sz w:val="19"/>
              </w:rPr>
              <w:t>College</w:t>
            </w:r>
            <w:r>
              <w:rPr>
                <w:spacing w:val="-12"/>
                <w:sz w:val="19"/>
              </w:rPr>
              <w:t xml:space="preserve"> </w:t>
            </w:r>
            <w:r>
              <w:rPr>
                <w:sz w:val="19"/>
              </w:rPr>
              <w:t>of</w:t>
            </w:r>
            <w:r>
              <w:rPr>
                <w:spacing w:val="-12"/>
                <w:sz w:val="19"/>
              </w:rPr>
              <w:t xml:space="preserve"> </w:t>
            </w:r>
            <w:r>
              <w:rPr>
                <w:sz w:val="19"/>
              </w:rPr>
              <w:t>Business,</w:t>
            </w:r>
          </w:p>
          <w:p w14:paraId="7C32F126" w14:textId="77777777" w:rsidR="00167040" w:rsidRDefault="00167040" w:rsidP="00272FA9">
            <w:pPr>
              <w:pStyle w:val="TableParagraph"/>
              <w:spacing w:line="218" w:lineRule="exact"/>
              <w:rPr>
                <w:sz w:val="19"/>
              </w:rPr>
            </w:pPr>
            <w:r>
              <w:rPr>
                <w:sz w:val="19"/>
              </w:rPr>
              <w:t>Government</w:t>
            </w:r>
            <w:r>
              <w:rPr>
                <w:spacing w:val="-13"/>
                <w:sz w:val="19"/>
              </w:rPr>
              <w:t xml:space="preserve"> </w:t>
            </w:r>
            <w:r>
              <w:rPr>
                <w:sz w:val="19"/>
              </w:rPr>
              <w:t>and</w:t>
            </w:r>
            <w:r>
              <w:rPr>
                <w:spacing w:val="-12"/>
                <w:sz w:val="19"/>
              </w:rPr>
              <w:t xml:space="preserve"> </w:t>
            </w:r>
            <w:r>
              <w:rPr>
                <w:sz w:val="19"/>
              </w:rPr>
              <w:t>Law</w:t>
            </w:r>
          </w:p>
          <w:p w14:paraId="495A40F4" w14:textId="03EE478B" w:rsidR="00167040" w:rsidRDefault="00167040" w:rsidP="00272FA9">
            <w:pPr>
              <w:pStyle w:val="TableParagraph"/>
              <w:spacing w:before="39"/>
              <w:rPr>
                <w:sz w:val="19"/>
              </w:rPr>
            </w:pPr>
            <w:r>
              <w:rPr>
                <w:sz w:val="19"/>
              </w:rPr>
              <w:t>‘</w:t>
            </w:r>
            <w:hyperlink r:id="rId14" w:history="1">
              <w:r w:rsidRPr="00983E15">
                <w:rPr>
                  <w:rStyle w:val="Hyperlink"/>
                  <w:sz w:val="19"/>
                </w:rPr>
                <w:t>Legal</w:t>
              </w:r>
              <w:r w:rsidRPr="00983E15">
                <w:rPr>
                  <w:rStyle w:val="Hyperlink"/>
                  <w:spacing w:val="-14"/>
                  <w:sz w:val="19"/>
                </w:rPr>
                <w:t xml:space="preserve"> </w:t>
              </w:r>
              <w:r w:rsidRPr="00983E15">
                <w:rPr>
                  <w:rStyle w:val="Hyperlink"/>
                  <w:sz w:val="19"/>
                </w:rPr>
                <w:t>Implications</w:t>
              </w:r>
              <w:r w:rsidRPr="00983E15">
                <w:rPr>
                  <w:rStyle w:val="Hyperlink"/>
                  <w:spacing w:val="-13"/>
                  <w:sz w:val="19"/>
                </w:rPr>
                <w:t xml:space="preserve"> </w:t>
              </w:r>
              <w:r w:rsidRPr="00983E15">
                <w:rPr>
                  <w:rStyle w:val="Hyperlink"/>
                  <w:sz w:val="19"/>
                </w:rPr>
                <w:t>of</w:t>
              </w:r>
              <w:r w:rsidRPr="00983E15">
                <w:rPr>
                  <w:rStyle w:val="Hyperlink"/>
                  <w:spacing w:val="-13"/>
                  <w:sz w:val="19"/>
                </w:rPr>
                <w:t xml:space="preserve"> </w:t>
              </w:r>
              <w:r w:rsidRPr="00983E15">
                <w:rPr>
                  <w:rStyle w:val="Hyperlink"/>
                  <w:sz w:val="19"/>
                </w:rPr>
                <w:t>Automated</w:t>
              </w:r>
              <w:r w:rsidRPr="00983E15">
                <w:rPr>
                  <w:rStyle w:val="Hyperlink"/>
                  <w:spacing w:val="-13"/>
                  <w:sz w:val="19"/>
                </w:rPr>
                <w:t xml:space="preserve"> </w:t>
              </w:r>
              <w:r w:rsidRPr="00983E15">
                <w:rPr>
                  <w:rStyle w:val="Hyperlink"/>
                  <w:sz w:val="19"/>
                </w:rPr>
                <w:t>vehicles;</w:t>
              </w:r>
              <w:r w:rsidRPr="00983E15">
                <w:rPr>
                  <w:rStyle w:val="Hyperlink"/>
                  <w:spacing w:val="-13"/>
                  <w:sz w:val="19"/>
                </w:rPr>
                <w:t xml:space="preserve"> </w:t>
              </w:r>
              <w:r w:rsidRPr="00983E15">
                <w:rPr>
                  <w:rStyle w:val="Hyperlink"/>
                  <w:sz w:val="19"/>
                </w:rPr>
                <w:t>Arab</w:t>
              </w:r>
              <w:r w:rsidRPr="00983E15">
                <w:rPr>
                  <w:rStyle w:val="Hyperlink"/>
                  <w:spacing w:val="-13"/>
                  <w:sz w:val="19"/>
                </w:rPr>
                <w:t xml:space="preserve"> </w:t>
              </w:r>
              <w:r w:rsidRPr="00983E15">
                <w:rPr>
                  <w:rStyle w:val="Hyperlink"/>
                  <w:sz w:val="19"/>
                </w:rPr>
                <w:t>–</w:t>
              </w:r>
              <w:r w:rsidRPr="00983E15">
                <w:rPr>
                  <w:rStyle w:val="Hyperlink"/>
                  <w:spacing w:val="-50"/>
                  <w:sz w:val="19"/>
                </w:rPr>
                <w:t xml:space="preserve"> </w:t>
              </w:r>
              <w:r w:rsidRPr="00983E15">
                <w:rPr>
                  <w:rStyle w:val="Hyperlink"/>
                  <w:sz w:val="19"/>
                </w:rPr>
                <w:t>Australian</w:t>
              </w:r>
              <w:r w:rsidRPr="00983E15">
                <w:rPr>
                  <w:rStyle w:val="Hyperlink"/>
                  <w:spacing w:val="-7"/>
                  <w:sz w:val="19"/>
                </w:rPr>
                <w:t xml:space="preserve"> </w:t>
              </w:r>
              <w:r w:rsidRPr="00983E15">
                <w:rPr>
                  <w:rStyle w:val="Hyperlink"/>
                  <w:sz w:val="19"/>
                </w:rPr>
                <w:t>regulatory</w:t>
              </w:r>
              <w:r w:rsidRPr="00983E15">
                <w:rPr>
                  <w:rStyle w:val="Hyperlink"/>
                  <w:spacing w:val="-7"/>
                  <w:sz w:val="19"/>
                </w:rPr>
                <w:t xml:space="preserve"> </w:t>
              </w:r>
              <w:r w:rsidRPr="00983E15">
                <w:rPr>
                  <w:rStyle w:val="Hyperlink"/>
                  <w:sz w:val="19"/>
                </w:rPr>
                <w:t>responses’</w:t>
              </w:r>
            </w:hyperlink>
            <w:r>
              <w:rPr>
                <w:spacing w:val="-6"/>
                <w:sz w:val="19"/>
              </w:rPr>
              <w:t xml:space="preserve"> </w:t>
            </w:r>
            <w:r>
              <w:rPr>
                <w:sz w:val="19"/>
              </w:rPr>
              <w:t>[ADELAIDE]</w:t>
            </w:r>
          </w:p>
          <w:p w14:paraId="2EFE0BAC" w14:textId="77777777" w:rsidR="00CB3175" w:rsidRDefault="00CB3175" w:rsidP="00272FA9">
            <w:pPr>
              <w:pStyle w:val="TableParagraph"/>
              <w:spacing w:before="39"/>
              <w:rPr>
                <w:sz w:val="19"/>
              </w:rPr>
            </w:pPr>
          </w:p>
          <w:p w14:paraId="4DDC2079" w14:textId="77777777" w:rsidR="00167040" w:rsidRPr="00EA702C" w:rsidRDefault="00167040" w:rsidP="00272FA9">
            <w:pPr>
              <w:pStyle w:val="TableParagraph"/>
              <w:spacing w:before="39"/>
              <w:rPr>
                <w:bCs/>
                <w:sz w:val="19"/>
              </w:rPr>
            </w:pPr>
            <w:r w:rsidRPr="00EA702C">
              <w:rPr>
                <w:bCs/>
                <w:sz w:val="19"/>
              </w:rPr>
              <w:t xml:space="preserve">Access to transport and mobility has enormous impact on our society, in Australia, and elsewhere including in the Gulf Cooperation Council Arab Nations which are eagerly embracing the benefits of smart mobility. Heavy freight vehicles transport goods across large distances between population </w:t>
            </w:r>
            <w:proofErr w:type="spellStart"/>
            <w:r w:rsidRPr="00EA702C">
              <w:rPr>
                <w:bCs/>
                <w:sz w:val="19"/>
              </w:rPr>
              <w:t>centres</w:t>
            </w:r>
            <w:proofErr w:type="spellEnd"/>
            <w:r w:rsidRPr="00EA702C">
              <w:rPr>
                <w:bCs/>
                <w:sz w:val="19"/>
              </w:rPr>
              <w:t xml:space="preserve">, agricultural and mining hubs and ports. Light commercial vehicle use underpins the economy, enabling industry, trade, health care, emergency services and law enforcement. Mass public transport, taxis, ridesharing, and private vehicle use enables our population to be mobile, undertake employment, trade, and access health, education and other government services. Our transport infrastructure acts as the arteries connecting our communities, cities, regional, rural and remote </w:t>
            </w:r>
            <w:proofErr w:type="spellStart"/>
            <w:r w:rsidRPr="00EA702C">
              <w:rPr>
                <w:bCs/>
                <w:sz w:val="19"/>
              </w:rPr>
              <w:t>centres</w:t>
            </w:r>
            <w:proofErr w:type="spellEnd"/>
            <w:r w:rsidRPr="00EA702C">
              <w:rPr>
                <w:bCs/>
                <w:sz w:val="19"/>
              </w:rPr>
              <w:t xml:space="preserve">. Technological advances, population shifts, resource sustainability and climate change imperatives now urge us to rethink our transport system. We need 'options that </w:t>
            </w:r>
            <w:proofErr w:type="spellStart"/>
            <w:r w:rsidRPr="00EA702C">
              <w:rPr>
                <w:bCs/>
                <w:sz w:val="19"/>
              </w:rPr>
              <w:t>maximise</w:t>
            </w:r>
            <w:proofErr w:type="spellEnd"/>
            <w:r w:rsidRPr="00EA702C">
              <w:rPr>
                <w:bCs/>
                <w:sz w:val="19"/>
              </w:rPr>
              <w:t xml:space="preserve"> mobility in</w:t>
            </w:r>
            <w:r>
              <w:rPr>
                <w:bCs/>
                <w:sz w:val="19"/>
              </w:rPr>
              <w:t xml:space="preserve"> </w:t>
            </w:r>
            <w:r w:rsidRPr="00EA702C">
              <w:rPr>
                <w:bCs/>
                <w:sz w:val="19"/>
              </w:rPr>
              <w:t>… cost, time, network impacts, productivity, social (equity and health) and environmental outcomes'.</w:t>
            </w:r>
          </w:p>
          <w:p w14:paraId="10D695CE" w14:textId="77777777" w:rsidR="00167040" w:rsidRPr="00EA702C" w:rsidRDefault="00167040" w:rsidP="00272FA9">
            <w:pPr>
              <w:pStyle w:val="TableParagraph"/>
              <w:spacing w:before="39"/>
              <w:rPr>
                <w:bCs/>
                <w:sz w:val="19"/>
              </w:rPr>
            </w:pPr>
          </w:p>
          <w:p w14:paraId="133DBD21" w14:textId="77777777" w:rsidR="00167040" w:rsidRDefault="00167040" w:rsidP="00272FA9">
            <w:pPr>
              <w:pStyle w:val="TableParagraph"/>
              <w:spacing w:before="39"/>
              <w:rPr>
                <w:bCs/>
                <w:sz w:val="19"/>
              </w:rPr>
            </w:pPr>
            <w:r w:rsidRPr="00EA702C">
              <w:rPr>
                <w:bCs/>
                <w:sz w:val="19"/>
              </w:rPr>
              <w:t>Legal issues arise at every stage across the mobility lifecycle as governments and industry seek to introduce these new technologies, including assuring design standards, interoperability, ensuring safety, data security &amp; privacy, and managing liability and risk. Existing regulatory frameworks based on traditional transport taxonomies do not neatly align with new transport modalities. Additional challenges arise across jurisdictions, in Australia and in Arab states, as a result of differing environmental conditions, road types, use on remote industrial and mine sites, international interoperability etc. Legal infrastructure has a critical role to play in responding to these challenges. This presentation will consider how regulatory settings can support innovation and adoption of emerging future mobility technologies whilst also ensuring safety.</w:t>
            </w:r>
          </w:p>
          <w:p w14:paraId="428D64CB" w14:textId="77777777" w:rsidR="00167040" w:rsidRDefault="00167040" w:rsidP="00272FA9">
            <w:pPr>
              <w:pStyle w:val="TableParagraph"/>
              <w:spacing w:before="39"/>
              <w:rPr>
                <w:b/>
                <w:sz w:val="19"/>
              </w:rPr>
            </w:pPr>
          </w:p>
        </w:tc>
      </w:tr>
      <w:tr w:rsidR="00167040" w14:paraId="0FA00505" w14:textId="77777777" w:rsidTr="00167040">
        <w:trPr>
          <w:gridBefore w:val="1"/>
          <w:wBefore w:w="8" w:type="dxa"/>
          <w:trHeight w:val="538"/>
        </w:trPr>
        <w:tc>
          <w:tcPr>
            <w:tcW w:w="10212" w:type="dxa"/>
            <w:tcBorders>
              <w:bottom w:val="single" w:sz="12" w:space="0" w:color="FFE899"/>
            </w:tcBorders>
          </w:tcPr>
          <w:p w14:paraId="257546BA" w14:textId="77777777" w:rsidR="00167040" w:rsidRDefault="00167040" w:rsidP="00272FA9">
            <w:pPr>
              <w:pStyle w:val="TableParagraph"/>
              <w:spacing w:before="6" w:line="247" w:lineRule="auto"/>
              <w:ind w:right="189"/>
              <w:rPr>
                <w:b/>
                <w:sz w:val="19"/>
              </w:rPr>
            </w:pPr>
          </w:p>
          <w:p w14:paraId="1F27185A" w14:textId="77777777" w:rsidR="00167040" w:rsidRDefault="00167040" w:rsidP="00272FA9">
            <w:pPr>
              <w:pStyle w:val="TableParagraph"/>
              <w:spacing w:before="6" w:line="247" w:lineRule="auto"/>
              <w:ind w:right="189"/>
              <w:rPr>
                <w:sz w:val="19"/>
              </w:rPr>
            </w:pPr>
            <w:r>
              <w:rPr>
                <w:b/>
                <w:sz w:val="19"/>
              </w:rPr>
              <w:t xml:space="preserve">Professor Christopher Kee, </w:t>
            </w:r>
            <w:r>
              <w:rPr>
                <w:sz w:val="19"/>
              </w:rPr>
              <w:t>Dean Education,</w:t>
            </w:r>
            <w:r>
              <w:rPr>
                <w:spacing w:val="-50"/>
                <w:sz w:val="19"/>
              </w:rPr>
              <w:t xml:space="preserve"> </w:t>
            </w:r>
            <w:r>
              <w:rPr>
                <w:sz w:val="19"/>
              </w:rPr>
              <w:t>Flinders</w:t>
            </w:r>
            <w:r>
              <w:rPr>
                <w:spacing w:val="-5"/>
                <w:sz w:val="19"/>
              </w:rPr>
              <w:t xml:space="preserve"> </w:t>
            </w:r>
            <w:r>
              <w:rPr>
                <w:sz w:val="19"/>
              </w:rPr>
              <w:t>University</w:t>
            </w:r>
            <w:r>
              <w:rPr>
                <w:spacing w:val="-5"/>
                <w:sz w:val="19"/>
              </w:rPr>
              <w:t xml:space="preserve"> </w:t>
            </w:r>
            <w:r>
              <w:rPr>
                <w:sz w:val="19"/>
              </w:rPr>
              <w:t>College</w:t>
            </w:r>
            <w:r>
              <w:rPr>
                <w:spacing w:val="-4"/>
                <w:sz w:val="19"/>
              </w:rPr>
              <w:t xml:space="preserve"> </w:t>
            </w:r>
            <w:r>
              <w:rPr>
                <w:sz w:val="19"/>
              </w:rPr>
              <w:t>of</w:t>
            </w:r>
            <w:r>
              <w:rPr>
                <w:spacing w:val="-5"/>
                <w:sz w:val="19"/>
              </w:rPr>
              <w:t xml:space="preserve"> </w:t>
            </w:r>
            <w:r>
              <w:rPr>
                <w:sz w:val="19"/>
              </w:rPr>
              <w:t>Business,</w:t>
            </w:r>
          </w:p>
          <w:p w14:paraId="39DDF2D0" w14:textId="77777777" w:rsidR="00167040" w:rsidRDefault="00167040" w:rsidP="00272FA9">
            <w:pPr>
              <w:pStyle w:val="TableParagraph"/>
              <w:spacing w:line="218" w:lineRule="exact"/>
              <w:rPr>
                <w:sz w:val="19"/>
              </w:rPr>
            </w:pPr>
            <w:r>
              <w:rPr>
                <w:sz w:val="19"/>
              </w:rPr>
              <w:t>Government</w:t>
            </w:r>
            <w:r>
              <w:rPr>
                <w:spacing w:val="-13"/>
                <w:sz w:val="19"/>
              </w:rPr>
              <w:t xml:space="preserve"> </w:t>
            </w:r>
            <w:r>
              <w:rPr>
                <w:sz w:val="19"/>
              </w:rPr>
              <w:t>and</w:t>
            </w:r>
            <w:r>
              <w:rPr>
                <w:spacing w:val="-12"/>
                <w:sz w:val="19"/>
              </w:rPr>
              <w:t xml:space="preserve"> </w:t>
            </w:r>
            <w:r>
              <w:rPr>
                <w:sz w:val="19"/>
              </w:rPr>
              <w:t>Law</w:t>
            </w:r>
          </w:p>
          <w:p w14:paraId="595B0FE5" w14:textId="3ED66B40" w:rsidR="00167040" w:rsidRDefault="00B0442F" w:rsidP="00983E15">
            <w:pPr>
              <w:pStyle w:val="TableParagraph"/>
              <w:spacing w:before="39"/>
              <w:rPr>
                <w:sz w:val="19"/>
              </w:rPr>
            </w:pPr>
            <w:hyperlink r:id="rId15" w:history="1">
              <w:r w:rsidR="00167040" w:rsidRPr="00983E15">
                <w:rPr>
                  <w:rStyle w:val="Hyperlink"/>
                  <w:spacing w:val="-1"/>
                  <w:sz w:val="19"/>
                </w:rPr>
                <w:t>‘Educational</w:t>
              </w:r>
              <w:r w:rsidR="00167040" w:rsidRPr="00983E15">
                <w:rPr>
                  <w:rStyle w:val="Hyperlink"/>
                  <w:spacing w:val="-12"/>
                  <w:sz w:val="19"/>
                </w:rPr>
                <w:t xml:space="preserve"> </w:t>
              </w:r>
              <w:r w:rsidR="00167040" w:rsidRPr="00983E15">
                <w:rPr>
                  <w:rStyle w:val="Hyperlink"/>
                  <w:spacing w:val="-1"/>
                  <w:sz w:val="19"/>
                </w:rPr>
                <w:t>Development</w:t>
              </w:r>
              <w:r w:rsidR="00167040" w:rsidRPr="00983E15">
                <w:rPr>
                  <w:rStyle w:val="Hyperlink"/>
                  <w:spacing w:val="-11"/>
                  <w:sz w:val="19"/>
                </w:rPr>
                <w:t xml:space="preserve"> </w:t>
              </w:r>
              <w:r w:rsidR="00167040" w:rsidRPr="00983E15">
                <w:rPr>
                  <w:rStyle w:val="Hyperlink"/>
                  <w:sz w:val="19"/>
                </w:rPr>
                <w:t>of</w:t>
              </w:r>
              <w:r w:rsidR="00167040" w:rsidRPr="00983E15">
                <w:rPr>
                  <w:rStyle w:val="Hyperlink"/>
                  <w:spacing w:val="-12"/>
                  <w:sz w:val="19"/>
                </w:rPr>
                <w:t xml:space="preserve"> </w:t>
              </w:r>
              <w:r w:rsidR="00167040" w:rsidRPr="00983E15">
                <w:rPr>
                  <w:rStyle w:val="Hyperlink"/>
                  <w:sz w:val="19"/>
                </w:rPr>
                <w:t>Arbitration</w:t>
              </w:r>
              <w:r w:rsidR="00167040" w:rsidRPr="00983E15">
                <w:rPr>
                  <w:rStyle w:val="Hyperlink"/>
                  <w:spacing w:val="-11"/>
                  <w:sz w:val="19"/>
                </w:rPr>
                <w:t xml:space="preserve"> </w:t>
              </w:r>
              <w:r w:rsidR="00167040" w:rsidRPr="00983E15">
                <w:rPr>
                  <w:rStyle w:val="Hyperlink"/>
                  <w:sz w:val="19"/>
                </w:rPr>
                <w:t>in</w:t>
              </w:r>
              <w:r w:rsidR="00167040" w:rsidRPr="00983E15">
                <w:rPr>
                  <w:rStyle w:val="Hyperlink"/>
                  <w:spacing w:val="-11"/>
                  <w:sz w:val="19"/>
                </w:rPr>
                <w:t xml:space="preserve"> </w:t>
              </w:r>
              <w:r w:rsidR="00167040" w:rsidRPr="00983E15">
                <w:rPr>
                  <w:rStyle w:val="Hyperlink"/>
                  <w:sz w:val="19"/>
                </w:rPr>
                <w:t>the</w:t>
              </w:r>
              <w:r w:rsidR="00167040" w:rsidRPr="00983E15">
                <w:rPr>
                  <w:rStyle w:val="Hyperlink"/>
                  <w:spacing w:val="-50"/>
                  <w:sz w:val="19"/>
                </w:rPr>
                <w:t xml:space="preserve"> </w:t>
              </w:r>
              <w:r w:rsidR="00167040" w:rsidRPr="00983E15">
                <w:rPr>
                  <w:rStyle w:val="Hyperlink"/>
                  <w:sz w:val="19"/>
                </w:rPr>
                <w:t>Arab</w:t>
              </w:r>
              <w:r w:rsidR="00167040" w:rsidRPr="00983E15">
                <w:rPr>
                  <w:rStyle w:val="Hyperlink"/>
                  <w:spacing w:val="-4"/>
                  <w:sz w:val="19"/>
                </w:rPr>
                <w:t xml:space="preserve"> </w:t>
              </w:r>
              <w:r w:rsidR="00167040" w:rsidRPr="00983E15">
                <w:rPr>
                  <w:rStyle w:val="Hyperlink"/>
                  <w:sz w:val="19"/>
                </w:rPr>
                <w:t>Region</w:t>
              </w:r>
              <w:r w:rsidR="00167040" w:rsidRPr="00983E15">
                <w:rPr>
                  <w:rStyle w:val="Hyperlink"/>
                  <w:spacing w:val="-3"/>
                  <w:sz w:val="19"/>
                </w:rPr>
                <w:t xml:space="preserve"> </w:t>
              </w:r>
              <w:r w:rsidR="00167040" w:rsidRPr="00983E15">
                <w:rPr>
                  <w:rStyle w:val="Hyperlink"/>
                  <w:sz w:val="19"/>
                </w:rPr>
                <w:t>and</w:t>
              </w:r>
              <w:r w:rsidR="00167040" w:rsidRPr="00983E15">
                <w:rPr>
                  <w:rStyle w:val="Hyperlink"/>
                  <w:spacing w:val="-4"/>
                  <w:sz w:val="19"/>
                </w:rPr>
                <w:t xml:space="preserve"> </w:t>
              </w:r>
              <w:r w:rsidR="00167040" w:rsidRPr="00983E15">
                <w:rPr>
                  <w:rStyle w:val="Hyperlink"/>
                  <w:sz w:val="19"/>
                </w:rPr>
                <w:t>Australia'</w:t>
              </w:r>
            </w:hyperlink>
            <w:r w:rsidR="00167040">
              <w:rPr>
                <w:spacing w:val="-3"/>
                <w:sz w:val="19"/>
              </w:rPr>
              <w:t xml:space="preserve"> </w:t>
            </w:r>
            <w:r w:rsidR="00167040">
              <w:rPr>
                <w:sz w:val="19"/>
              </w:rPr>
              <w:t>[ADELAIDE]</w:t>
            </w:r>
            <w:r w:rsidR="00983E15">
              <w:rPr>
                <w:sz w:val="19"/>
              </w:rPr>
              <w:br/>
            </w:r>
          </w:p>
          <w:p w14:paraId="157DA141" w14:textId="77777777" w:rsidR="00167040" w:rsidRDefault="00167040" w:rsidP="00272FA9">
            <w:pPr>
              <w:pStyle w:val="TableParagraph"/>
              <w:spacing w:before="39"/>
              <w:rPr>
                <w:b/>
                <w:sz w:val="19"/>
              </w:rPr>
            </w:pPr>
            <w:r>
              <w:rPr>
                <w:sz w:val="19"/>
              </w:rPr>
              <w:t>This presentation discussed international arbitration particularly in the context of education and international advocacy. Professor Kee described work undertaken by international arbitration experts to develop appropriate training for arbitrators operating in the Middle East and Arab states. This area offers broad potential for growth and Professor Kee noted that Australia can provide training of arbitrators for the Arab region.</w:t>
            </w:r>
          </w:p>
        </w:tc>
      </w:tr>
      <w:tr w:rsidR="00167040" w14:paraId="4E517F35" w14:textId="77777777" w:rsidTr="00167040">
        <w:trPr>
          <w:gridBefore w:val="1"/>
          <w:wBefore w:w="8" w:type="dxa"/>
          <w:trHeight w:val="1895"/>
        </w:trPr>
        <w:tc>
          <w:tcPr>
            <w:tcW w:w="10212" w:type="dxa"/>
          </w:tcPr>
          <w:p w14:paraId="08ED5275" w14:textId="77777777" w:rsidR="00167040" w:rsidRDefault="00167040" w:rsidP="00272FA9">
            <w:pPr>
              <w:pStyle w:val="TableParagraph"/>
              <w:spacing w:before="6" w:line="247" w:lineRule="auto"/>
              <w:rPr>
                <w:b/>
                <w:sz w:val="19"/>
              </w:rPr>
            </w:pPr>
          </w:p>
          <w:p w14:paraId="13810A7A" w14:textId="77777777" w:rsidR="00167040" w:rsidRDefault="00167040" w:rsidP="00272FA9">
            <w:pPr>
              <w:pStyle w:val="TableParagraph"/>
              <w:spacing w:before="6" w:line="247" w:lineRule="auto"/>
              <w:rPr>
                <w:sz w:val="19"/>
              </w:rPr>
            </w:pPr>
            <w:r>
              <w:rPr>
                <w:b/>
                <w:sz w:val="19"/>
              </w:rPr>
              <w:t>Ms</w:t>
            </w:r>
            <w:r>
              <w:rPr>
                <w:b/>
                <w:spacing w:val="5"/>
                <w:sz w:val="19"/>
              </w:rPr>
              <w:t xml:space="preserve"> </w:t>
            </w:r>
            <w:r>
              <w:rPr>
                <w:b/>
                <w:sz w:val="19"/>
              </w:rPr>
              <w:t>Judi</w:t>
            </w:r>
            <w:r>
              <w:rPr>
                <w:b/>
                <w:spacing w:val="4"/>
                <w:sz w:val="19"/>
              </w:rPr>
              <w:t xml:space="preserve"> </w:t>
            </w:r>
            <w:r>
              <w:rPr>
                <w:b/>
                <w:sz w:val="19"/>
              </w:rPr>
              <w:t>Storer,</w:t>
            </w:r>
            <w:r>
              <w:rPr>
                <w:b/>
                <w:spacing w:val="5"/>
                <w:sz w:val="19"/>
              </w:rPr>
              <w:t xml:space="preserve"> </w:t>
            </w:r>
            <w:r>
              <w:rPr>
                <w:sz w:val="19"/>
              </w:rPr>
              <w:t>Flinders</w:t>
            </w:r>
            <w:r>
              <w:rPr>
                <w:spacing w:val="-50"/>
                <w:sz w:val="19"/>
              </w:rPr>
              <w:t xml:space="preserve"> </w:t>
            </w:r>
            <w:r>
              <w:rPr>
                <w:sz w:val="19"/>
              </w:rPr>
              <w:t>University</w:t>
            </w:r>
            <w:r>
              <w:rPr>
                <w:spacing w:val="-2"/>
                <w:sz w:val="19"/>
              </w:rPr>
              <w:t xml:space="preserve"> </w:t>
            </w:r>
            <w:r>
              <w:rPr>
                <w:sz w:val="19"/>
              </w:rPr>
              <w:t>PhD</w:t>
            </w:r>
            <w:r>
              <w:rPr>
                <w:spacing w:val="-1"/>
                <w:sz w:val="19"/>
              </w:rPr>
              <w:t xml:space="preserve"> </w:t>
            </w:r>
            <w:r>
              <w:rPr>
                <w:sz w:val="19"/>
              </w:rPr>
              <w:t>Student</w:t>
            </w:r>
          </w:p>
          <w:p w14:paraId="587BB818" w14:textId="6306ECAA" w:rsidR="00167040" w:rsidRDefault="00B0442F" w:rsidP="00272FA9">
            <w:pPr>
              <w:pStyle w:val="TableParagraph"/>
              <w:spacing w:line="247" w:lineRule="auto"/>
              <w:ind w:right="65"/>
              <w:rPr>
                <w:sz w:val="19"/>
              </w:rPr>
            </w:pPr>
            <w:hyperlink r:id="rId16" w:history="1">
              <w:r w:rsidR="00167040" w:rsidRPr="00983E15">
                <w:rPr>
                  <w:rStyle w:val="Hyperlink"/>
                  <w:sz w:val="19"/>
                </w:rPr>
                <w:t>‘The</w:t>
              </w:r>
              <w:r w:rsidR="00167040" w:rsidRPr="00983E15">
                <w:rPr>
                  <w:rStyle w:val="Hyperlink"/>
                  <w:spacing w:val="-13"/>
                  <w:sz w:val="19"/>
                </w:rPr>
                <w:t xml:space="preserve"> </w:t>
              </w:r>
              <w:r w:rsidR="00167040" w:rsidRPr="00983E15">
                <w:rPr>
                  <w:rStyle w:val="Hyperlink"/>
                  <w:sz w:val="19"/>
                </w:rPr>
                <w:t>Perfect</w:t>
              </w:r>
              <w:r w:rsidR="00167040" w:rsidRPr="00983E15">
                <w:rPr>
                  <w:rStyle w:val="Hyperlink"/>
                  <w:spacing w:val="-12"/>
                  <w:sz w:val="19"/>
                </w:rPr>
                <w:t xml:space="preserve"> </w:t>
              </w:r>
              <w:r w:rsidR="00167040" w:rsidRPr="00983E15">
                <w:rPr>
                  <w:rStyle w:val="Hyperlink"/>
                  <w:sz w:val="19"/>
                </w:rPr>
                <w:t>Irony:</w:t>
              </w:r>
              <w:r w:rsidR="00167040" w:rsidRPr="00983E15">
                <w:rPr>
                  <w:rStyle w:val="Hyperlink"/>
                  <w:spacing w:val="-13"/>
                  <w:sz w:val="19"/>
                </w:rPr>
                <w:t xml:space="preserve"> </w:t>
              </w:r>
              <w:r w:rsidR="00167040" w:rsidRPr="00983E15">
                <w:rPr>
                  <w:rStyle w:val="Hyperlink"/>
                  <w:sz w:val="19"/>
                </w:rPr>
                <w:t>Holding</w:t>
              </w:r>
              <w:r w:rsidR="00167040" w:rsidRPr="00983E15">
                <w:rPr>
                  <w:rStyle w:val="Hyperlink"/>
                  <w:spacing w:val="-12"/>
                  <w:sz w:val="19"/>
                </w:rPr>
                <w:t xml:space="preserve"> </w:t>
              </w:r>
              <w:r w:rsidR="00167040" w:rsidRPr="00983E15">
                <w:rPr>
                  <w:rStyle w:val="Hyperlink"/>
                  <w:sz w:val="19"/>
                </w:rPr>
                <w:t>the</w:t>
              </w:r>
              <w:r w:rsidR="00167040" w:rsidRPr="00983E15">
                <w:rPr>
                  <w:rStyle w:val="Hyperlink"/>
                  <w:spacing w:val="-12"/>
                  <w:sz w:val="19"/>
                </w:rPr>
                <w:t xml:space="preserve"> </w:t>
              </w:r>
              <w:r w:rsidR="00167040" w:rsidRPr="00983E15">
                <w:rPr>
                  <w:rStyle w:val="Hyperlink"/>
                  <w:sz w:val="19"/>
                </w:rPr>
                <w:t>Directors</w:t>
              </w:r>
              <w:r w:rsidR="00167040" w:rsidRPr="00983E15">
                <w:rPr>
                  <w:rStyle w:val="Hyperlink"/>
                  <w:spacing w:val="-13"/>
                  <w:sz w:val="19"/>
                </w:rPr>
                <w:t xml:space="preserve"> </w:t>
              </w:r>
              <w:r w:rsidR="00167040" w:rsidRPr="00983E15">
                <w:rPr>
                  <w:rStyle w:val="Hyperlink"/>
                  <w:sz w:val="19"/>
                </w:rPr>
                <w:t>of</w:t>
              </w:r>
              <w:r w:rsidR="00167040" w:rsidRPr="00983E15">
                <w:rPr>
                  <w:rStyle w:val="Hyperlink"/>
                  <w:spacing w:val="-12"/>
                  <w:sz w:val="19"/>
                </w:rPr>
                <w:t xml:space="preserve"> </w:t>
              </w:r>
              <w:proofErr w:type="gramStart"/>
              <w:r w:rsidR="00167040" w:rsidRPr="00983E15">
                <w:rPr>
                  <w:rStyle w:val="Hyperlink"/>
                  <w:sz w:val="19"/>
                </w:rPr>
                <w:t xml:space="preserve">Fossil </w:t>
              </w:r>
              <w:r w:rsidR="00167040" w:rsidRPr="00983E15">
                <w:rPr>
                  <w:rStyle w:val="Hyperlink"/>
                  <w:spacing w:val="-50"/>
                  <w:sz w:val="19"/>
                </w:rPr>
                <w:t xml:space="preserve"> </w:t>
              </w:r>
              <w:r w:rsidR="00167040" w:rsidRPr="00983E15">
                <w:rPr>
                  <w:rStyle w:val="Hyperlink"/>
                  <w:sz w:val="19"/>
                </w:rPr>
                <w:t>Fuel</w:t>
              </w:r>
              <w:proofErr w:type="gramEnd"/>
              <w:r w:rsidR="00167040" w:rsidRPr="00983E15">
                <w:rPr>
                  <w:rStyle w:val="Hyperlink"/>
                  <w:sz w:val="19"/>
                </w:rPr>
                <w:t xml:space="preserve"> Companies Criminally Liable under</w:t>
              </w:r>
              <w:r w:rsidR="00167040" w:rsidRPr="00983E15">
                <w:rPr>
                  <w:rStyle w:val="Hyperlink"/>
                  <w:spacing w:val="1"/>
                  <w:sz w:val="19"/>
                </w:rPr>
                <w:t xml:space="preserve"> </w:t>
              </w:r>
              <w:r w:rsidR="00167040" w:rsidRPr="00983E15">
                <w:rPr>
                  <w:rStyle w:val="Hyperlink"/>
                  <w:sz w:val="19"/>
                </w:rPr>
                <w:t>Australian Corporate Law for Failing to Manage</w:t>
              </w:r>
              <w:r w:rsidR="00167040" w:rsidRPr="00983E15">
                <w:rPr>
                  <w:rStyle w:val="Hyperlink"/>
                  <w:spacing w:val="1"/>
                  <w:sz w:val="19"/>
                </w:rPr>
                <w:t xml:space="preserve"> </w:t>
              </w:r>
              <w:r w:rsidR="00167040" w:rsidRPr="00983E15">
                <w:rPr>
                  <w:rStyle w:val="Hyperlink"/>
                  <w:sz w:val="19"/>
                </w:rPr>
                <w:t>the Very Climate Change Risks They Created'</w:t>
              </w:r>
            </w:hyperlink>
            <w:r w:rsidR="00167040">
              <w:rPr>
                <w:spacing w:val="1"/>
                <w:sz w:val="19"/>
              </w:rPr>
              <w:t xml:space="preserve"> </w:t>
            </w:r>
            <w:r w:rsidR="00167040">
              <w:rPr>
                <w:sz w:val="19"/>
              </w:rPr>
              <w:t>[ADELAIDE]</w:t>
            </w:r>
          </w:p>
          <w:p w14:paraId="1D525F64" w14:textId="77777777" w:rsidR="00167040" w:rsidRDefault="00167040" w:rsidP="00272FA9">
            <w:pPr>
              <w:pStyle w:val="TableParagraph"/>
              <w:spacing w:line="247" w:lineRule="auto"/>
              <w:ind w:right="65"/>
              <w:rPr>
                <w:sz w:val="19"/>
              </w:rPr>
            </w:pPr>
          </w:p>
          <w:p w14:paraId="7C223DAA" w14:textId="77777777" w:rsidR="00167040" w:rsidRPr="00400E36" w:rsidRDefault="00167040" w:rsidP="00272FA9">
            <w:pPr>
              <w:pStyle w:val="TableParagraph"/>
              <w:spacing w:line="247" w:lineRule="auto"/>
              <w:ind w:right="65"/>
              <w:rPr>
                <w:sz w:val="19"/>
              </w:rPr>
            </w:pPr>
            <w:r w:rsidRPr="00400E36">
              <w:rPr>
                <w:sz w:val="19"/>
              </w:rPr>
              <w:t>Anthropogenic climate change has been described as the biggest threat facing humankind. Evidence suggests fossil fuel combustion is a major cause of global warming, which causes climate change. Global warming of 4°C above pre-industrial levels by 2100 is likely, if the past 28 years of greenhouse gas emissions trends, continue for the next 28 year. The resulting climate change would be ‘catastrophic’.</w:t>
            </w:r>
          </w:p>
          <w:p w14:paraId="48A4A7C1" w14:textId="77777777" w:rsidR="00167040" w:rsidRPr="00400E36" w:rsidRDefault="00167040" w:rsidP="00272FA9">
            <w:pPr>
              <w:pStyle w:val="TableParagraph"/>
              <w:spacing w:line="247" w:lineRule="auto"/>
              <w:ind w:right="65"/>
              <w:rPr>
                <w:sz w:val="19"/>
              </w:rPr>
            </w:pPr>
          </w:p>
          <w:p w14:paraId="6FC480D6" w14:textId="77777777" w:rsidR="00167040" w:rsidRPr="00400E36" w:rsidRDefault="00167040" w:rsidP="00272FA9">
            <w:pPr>
              <w:pStyle w:val="TableParagraph"/>
              <w:spacing w:line="247" w:lineRule="auto"/>
              <w:ind w:right="65"/>
              <w:rPr>
                <w:sz w:val="19"/>
              </w:rPr>
            </w:pPr>
            <w:r w:rsidRPr="00400E36">
              <w:rPr>
                <w:sz w:val="19"/>
              </w:rPr>
              <w:t xml:space="preserve">This paper set out to investigate a means to mitigating climate change using Australian law. Evaluation of various disciplines of law demonstrated inherent difficulties in </w:t>
            </w:r>
            <w:proofErr w:type="spellStart"/>
            <w:r w:rsidRPr="00400E36">
              <w:rPr>
                <w:sz w:val="19"/>
              </w:rPr>
              <w:t>utilising</w:t>
            </w:r>
            <w:proofErr w:type="spellEnd"/>
            <w:r w:rsidRPr="00400E36">
              <w:rPr>
                <w:sz w:val="19"/>
              </w:rPr>
              <w:t xml:space="preserve"> many legal disciplines to mitigate climate change. This paper, therefore, proposes the novel use of the Corporations Act 2001 </w:t>
            </w:r>
            <w:proofErr w:type="gramStart"/>
            <w:r w:rsidRPr="00400E36">
              <w:rPr>
                <w:sz w:val="19"/>
              </w:rPr>
              <w:t>as a means to</w:t>
            </w:r>
            <w:proofErr w:type="gramEnd"/>
            <w:r w:rsidRPr="00400E36">
              <w:rPr>
                <w:sz w:val="19"/>
              </w:rPr>
              <w:t xml:space="preserve"> mitigating climate change. </w:t>
            </w:r>
          </w:p>
          <w:p w14:paraId="608F76E5" w14:textId="77777777" w:rsidR="00167040" w:rsidRPr="00400E36" w:rsidRDefault="00167040" w:rsidP="00272FA9">
            <w:pPr>
              <w:pStyle w:val="TableParagraph"/>
              <w:spacing w:line="247" w:lineRule="auto"/>
              <w:ind w:right="65"/>
              <w:rPr>
                <w:sz w:val="19"/>
              </w:rPr>
            </w:pPr>
          </w:p>
          <w:p w14:paraId="7AD1116B" w14:textId="77777777" w:rsidR="00167040" w:rsidRDefault="00167040" w:rsidP="00272FA9">
            <w:pPr>
              <w:pStyle w:val="TableParagraph"/>
              <w:spacing w:line="247" w:lineRule="auto"/>
              <w:ind w:right="65"/>
              <w:rPr>
                <w:sz w:val="19"/>
              </w:rPr>
            </w:pPr>
            <w:r w:rsidRPr="00400E36">
              <w:rPr>
                <w:sz w:val="19"/>
              </w:rPr>
              <w:t>The paper features case studies of five fossil fuel companies regulated by the Act. The case studies document conduct and decisions of directors of the selected companies. An analys</w:t>
            </w:r>
            <w:r>
              <w:rPr>
                <w:sz w:val="19"/>
              </w:rPr>
              <w:t>i</w:t>
            </w:r>
            <w:r w:rsidRPr="00400E36">
              <w:rPr>
                <w:sz w:val="19"/>
              </w:rPr>
              <w:t>s of directors’ conduct and decisions against four sections of the Act, is undertaken to determine whether criminal liability can be established against these directors. This analysis revealed each company’s directors may be held criminally liable for contraventions of the Act. Therefore, indirectly, fossil fuel company directors may be motivated to assist in mitigating climate change.</w:t>
            </w:r>
          </w:p>
          <w:p w14:paraId="3B65E00F" w14:textId="77777777" w:rsidR="00167040" w:rsidRDefault="00167040" w:rsidP="00983E15">
            <w:pPr>
              <w:pStyle w:val="TableParagraph"/>
              <w:spacing w:line="247" w:lineRule="auto"/>
              <w:ind w:right="65"/>
              <w:rPr>
                <w:b/>
                <w:sz w:val="19"/>
              </w:rPr>
            </w:pPr>
          </w:p>
        </w:tc>
      </w:tr>
      <w:tr w:rsidR="00167040" w14:paraId="05A57E31" w14:textId="77777777" w:rsidTr="00167040">
        <w:trPr>
          <w:gridBefore w:val="1"/>
          <w:wBefore w:w="8" w:type="dxa"/>
          <w:trHeight w:val="1895"/>
        </w:trPr>
        <w:tc>
          <w:tcPr>
            <w:tcW w:w="10212" w:type="dxa"/>
          </w:tcPr>
          <w:p w14:paraId="2789F357" w14:textId="77777777" w:rsidR="00167040" w:rsidRDefault="00167040" w:rsidP="00272FA9">
            <w:pPr>
              <w:pStyle w:val="TableParagraph"/>
              <w:spacing w:before="6" w:line="247" w:lineRule="auto"/>
              <w:rPr>
                <w:b/>
                <w:sz w:val="19"/>
              </w:rPr>
            </w:pPr>
          </w:p>
          <w:p w14:paraId="72491756" w14:textId="77777777" w:rsidR="00167040" w:rsidRDefault="00167040" w:rsidP="00272FA9">
            <w:pPr>
              <w:pStyle w:val="TableParagraph"/>
              <w:spacing w:line="247" w:lineRule="auto"/>
              <w:ind w:right="65"/>
              <w:rPr>
                <w:sz w:val="19"/>
              </w:rPr>
            </w:pPr>
          </w:p>
          <w:p w14:paraId="79112A10" w14:textId="77777777" w:rsidR="00167040" w:rsidRDefault="00167040" w:rsidP="00272FA9">
            <w:pPr>
              <w:pStyle w:val="TableParagraph"/>
              <w:spacing w:line="247" w:lineRule="auto"/>
              <w:ind w:right="75"/>
              <w:rPr>
                <w:sz w:val="19"/>
              </w:rPr>
            </w:pPr>
            <w:r>
              <w:rPr>
                <w:b/>
                <w:sz w:val="19"/>
              </w:rPr>
              <w:t>Associate</w:t>
            </w:r>
            <w:r>
              <w:rPr>
                <w:b/>
                <w:spacing w:val="11"/>
                <w:sz w:val="19"/>
              </w:rPr>
              <w:t xml:space="preserve"> </w:t>
            </w:r>
            <w:r>
              <w:rPr>
                <w:b/>
                <w:sz w:val="19"/>
              </w:rPr>
              <w:t>Professor</w:t>
            </w:r>
            <w:r>
              <w:rPr>
                <w:b/>
                <w:spacing w:val="1"/>
                <w:sz w:val="19"/>
              </w:rPr>
              <w:t xml:space="preserve"> </w:t>
            </w:r>
            <w:proofErr w:type="spellStart"/>
            <w:r>
              <w:rPr>
                <w:b/>
                <w:sz w:val="19"/>
              </w:rPr>
              <w:t>Subrahmanya</w:t>
            </w:r>
            <w:proofErr w:type="spellEnd"/>
            <w:r>
              <w:rPr>
                <w:b/>
                <w:spacing w:val="9"/>
                <w:sz w:val="19"/>
              </w:rPr>
              <w:t xml:space="preserve"> </w:t>
            </w:r>
            <w:proofErr w:type="spellStart"/>
            <w:r>
              <w:rPr>
                <w:b/>
                <w:sz w:val="19"/>
              </w:rPr>
              <w:t>Ramamurty</w:t>
            </w:r>
            <w:proofErr w:type="spellEnd"/>
            <w:r>
              <w:rPr>
                <w:b/>
                <w:spacing w:val="10"/>
                <w:sz w:val="19"/>
              </w:rPr>
              <w:t xml:space="preserve"> </w:t>
            </w:r>
            <w:proofErr w:type="spellStart"/>
            <w:r>
              <w:rPr>
                <w:b/>
                <w:sz w:val="19"/>
              </w:rPr>
              <w:t>Vellala</w:t>
            </w:r>
            <w:proofErr w:type="spellEnd"/>
            <w:r>
              <w:rPr>
                <w:b/>
                <w:sz w:val="19"/>
              </w:rPr>
              <w:t>,</w:t>
            </w:r>
            <w:r>
              <w:rPr>
                <w:b/>
                <w:spacing w:val="9"/>
                <w:sz w:val="19"/>
              </w:rPr>
              <w:t xml:space="preserve"> </w:t>
            </w:r>
            <w:proofErr w:type="spellStart"/>
            <w:r>
              <w:rPr>
                <w:sz w:val="19"/>
              </w:rPr>
              <w:t>Malla</w:t>
            </w:r>
            <w:proofErr w:type="spellEnd"/>
            <w:r>
              <w:rPr>
                <w:spacing w:val="1"/>
                <w:sz w:val="19"/>
              </w:rPr>
              <w:t xml:space="preserve"> </w:t>
            </w:r>
            <w:r>
              <w:rPr>
                <w:w w:val="95"/>
                <w:sz w:val="19"/>
              </w:rPr>
              <w:t>Reddy</w:t>
            </w:r>
            <w:r>
              <w:rPr>
                <w:spacing w:val="13"/>
                <w:w w:val="95"/>
                <w:sz w:val="19"/>
              </w:rPr>
              <w:t xml:space="preserve"> </w:t>
            </w:r>
            <w:r>
              <w:rPr>
                <w:w w:val="95"/>
                <w:sz w:val="19"/>
              </w:rPr>
              <w:t>College</w:t>
            </w:r>
            <w:r>
              <w:rPr>
                <w:spacing w:val="13"/>
                <w:w w:val="95"/>
                <w:sz w:val="19"/>
              </w:rPr>
              <w:t xml:space="preserve"> </w:t>
            </w:r>
            <w:r>
              <w:rPr>
                <w:w w:val="95"/>
                <w:sz w:val="19"/>
              </w:rPr>
              <w:t>of</w:t>
            </w:r>
            <w:r>
              <w:rPr>
                <w:spacing w:val="13"/>
                <w:w w:val="95"/>
                <w:sz w:val="19"/>
              </w:rPr>
              <w:t xml:space="preserve"> </w:t>
            </w:r>
            <w:r>
              <w:rPr>
                <w:w w:val="95"/>
                <w:sz w:val="19"/>
              </w:rPr>
              <w:t>Engineering</w:t>
            </w:r>
            <w:r>
              <w:rPr>
                <w:spacing w:val="13"/>
                <w:w w:val="95"/>
                <w:sz w:val="19"/>
              </w:rPr>
              <w:t xml:space="preserve"> </w:t>
            </w:r>
            <w:r>
              <w:rPr>
                <w:w w:val="95"/>
                <w:sz w:val="19"/>
              </w:rPr>
              <w:t>and</w:t>
            </w:r>
            <w:r>
              <w:rPr>
                <w:spacing w:val="13"/>
                <w:w w:val="95"/>
                <w:sz w:val="19"/>
              </w:rPr>
              <w:t xml:space="preserve"> </w:t>
            </w:r>
            <w:r>
              <w:rPr>
                <w:w w:val="95"/>
                <w:sz w:val="19"/>
              </w:rPr>
              <w:t>Technology,</w:t>
            </w:r>
          </w:p>
          <w:p w14:paraId="22879057" w14:textId="77777777" w:rsidR="00167040" w:rsidRDefault="00167040" w:rsidP="00272FA9">
            <w:pPr>
              <w:pStyle w:val="TableParagraph"/>
              <w:spacing w:line="218" w:lineRule="exact"/>
              <w:rPr>
                <w:sz w:val="19"/>
              </w:rPr>
            </w:pPr>
            <w:proofErr w:type="spellStart"/>
            <w:r>
              <w:rPr>
                <w:w w:val="95"/>
                <w:sz w:val="19"/>
              </w:rPr>
              <w:t>Maisammaguda</w:t>
            </w:r>
            <w:proofErr w:type="spellEnd"/>
            <w:r>
              <w:rPr>
                <w:w w:val="95"/>
                <w:sz w:val="19"/>
              </w:rPr>
              <w:t>,</w:t>
            </w:r>
            <w:r>
              <w:rPr>
                <w:spacing w:val="31"/>
                <w:w w:val="95"/>
                <w:sz w:val="19"/>
              </w:rPr>
              <w:t xml:space="preserve"> </w:t>
            </w:r>
            <w:proofErr w:type="spellStart"/>
            <w:r>
              <w:rPr>
                <w:w w:val="95"/>
                <w:sz w:val="19"/>
              </w:rPr>
              <w:t>Secunderabad</w:t>
            </w:r>
            <w:proofErr w:type="spellEnd"/>
          </w:p>
          <w:p w14:paraId="45B91C11" w14:textId="77777777" w:rsidR="00167040" w:rsidRDefault="00167040" w:rsidP="00272FA9">
            <w:pPr>
              <w:pStyle w:val="TableParagraph"/>
              <w:spacing w:before="39"/>
              <w:rPr>
                <w:spacing w:val="1"/>
                <w:sz w:val="19"/>
              </w:rPr>
            </w:pPr>
            <w:r>
              <w:rPr>
                <w:sz w:val="19"/>
              </w:rPr>
              <w:t>'Impact of implementing future mobility and</w:t>
            </w:r>
            <w:r>
              <w:rPr>
                <w:spacing w:val="1"/>
                <w:sz w:val="19"/>
              </w:rPr>
              <w:t xml:space="preserve"> </w:t>
            </w:r>
            <w:r>
              <w:rPr>
                <w:spacing w:val="-1"/>
                <w:sz w:val="19"/>
              </w:rPr>
              <w:t>disruptive</w:t>
            </w:r>
            <w:r>
              <w:rPr>
                <w:spacing w:val="-12"/>
                <w:sz w:val="19"/>
              </w:rPr>
              <w:t xml:space="preserve"> </w:t>
            </w:r>
            <w:r>
              <w:rPr>
                <w:spacing w:val="-1"/>
                <w:sz w:val="19"/>
              </w:rPr>
              <w:t>technologies</w:t>
            </w:r>
            <w:r>
              <w:rPr>
                <w:spacing w:val="-12"/>
                <w:sz w:val="19"/>
              </w:rPr>
              <w:t xml:space="preserve"> </w:t>
            </w:r>
            <w:r>
              <w:rPr>
                <w:spacing w:val="-1"/>
                <w:sz w:val="19"/>
              </w:rPr>
              <w:t>in</w:t>
            </w:r>
            <w:r>
              <w:rPr>
                <w:spacing w:val="-12"/>
                <w:sz w:val="19"/>
              </w:rPr>
              <w:t xml:space="preserve"> </w:t>
            </w:r>
            <w:r>
              <w:rPr>
                <w:sz w:val="19"/>
              </w:rPr>
              <w:t>the</w:t>
            </w:r>
            <w:r>
              <w:rPr>
                <w:spacing w:val="-12"/>
                <w:sz w:val="19"/>
              </w:rPr>
              <w:t xml:space="preserve"> </w:t>
            </w:r>
            <w:r>
              <w:rPr>
                <w:sz w:val="19"/>
              </w:rPr>
              <w:t>automobile</w:t>
            </w:r>
            <w:r>
              <w:rPr>
                <w:spacing w:val="-12"/>
                <w:sz w:val="19"/>
              </w:rPr>
              <w:t xml:space="preserve"> </w:t>
            </w:r>
            <w:r>
              <w:rPr>
                <w:sz w:val="19"/>
              </w:rPr>
              <w:t>industry</w:t>
            </w:r>
            <w:r>
              <w:rPr>
                <w:spacing w:val="-50"/>
                <w:sz w:val="19"/>
              </w:rPr>
              <w:t xml:space="preserve"> </w:t>
            </w:r>
            <w:r>
              <w:rPr>
                <w:sz w:val="19"/>
              </w:rPr>
              <w:t>of</w:t>
            </w:r>
            <w:r>
              <w:rPr>
                <w:spacing w:val="1"/>
                <w:sz w:val="19"/>
              </w:rPr>
              <w:t xml:space="preserve"> </w:t>
            </w:r>
            <w:r>
              <w:rPr>
                <w:sz w:val="19"/>
              </w:rPr>
              <w:t>GCC</w:t>
            </w:r>
            <w:r>
              <w:rPr>
                <w:spacing w:val="1"/>
                <w:sz w:val="19"/>
              </w:rPr>
              <w:t xml:space="preserve"> </w:t>
            </w:r>
            <w:r>
              <w:rPr>
                <w:sz w:val="19"/>
              </w:rPr>
              <w:t>countries'</w:t>
            </w:r>
          </w:p>
          <w:p w14:paraId="6976966F" w14:textId="77777777" w:rsidR="00167040" w:rsidRDefault="00167040" w:rsidP="00272FA9">
            <w:pPr>
              <w:pStyle w:val="TableParagraph"/>
              <w:spacing w:before="39"/>
              <w:rPr>
                <w:spacing w:val="1"/>
                <w:sz w:val="19"/>
              </w:rPr>
            </w:pPr>
          </w:p>
          <w:p w14:paraId="05760D80" w14:textId="77777777" w:rsidR="00167040" w:rsidRPr="009F2E7B" w:rsidRDefault="00167040" w:rsidP="00272FA9">
            <w:pPr>
              <w:pStyle w:val="TableParagraph"/>
              <w:spacing w:before="39"/>
              <w:rPr>
                <w:spacing w:val="1"/>
                <w:sz w:val="19"/>
              </w:rPr>
            </w:pPr>
            <w:r w:rsidRPr="009F2E7B">
              <w:rPr>
                <w:spacing w:val="1"/>
                <w:sz w:val="19"/>
              </w:rPr>
              <w:t xml:space="preserve">The future being driven on three future mobility and technology driven disruptive trends: Electric Vehicles, Autonomous Vehicles and Maas (Mobility as a Service). The changes in emerging and disruptive technologies present both great opportunity and risk for the auto industry of United Arab Emirates. </w:t>
            </w:r>
          </w:p>
          <w:p w14:paraId="1CF08D91" w14:textId="77777777" w:rsidR="00167040" w:rsidRPr="009F2E7B" w:rsidRDefault="00167040" w:rsidP="00272FA9">
            <w:pPr>
              <w:pStyle w:val="TableParagraph"/>
              <w:spacing w:before="39"/>
              <w:rPr>
                <w:spacing w:val="1"/>
                <w:sz w:val="19"/>
              </w:rPr>
            </w:pPr>
            <w:r w:rsidRPr="009F2E7B">
              <w:rPr>
                <w:spacing w:val="1"/>
                <w:sz w:val="19"/>
              </w:rPr>
              <w:t>Gulf Cooperation Council (GCC) currently faces challenges like urban congestion and traffic safety. Fortunately, introducing new disruptive technologies which leads to smart mobility, efficient and sustainable, data-enabled can improve residents’ quality of life. Introducing a flying alternative to UBER is taking off soon in many cities disrupting the regular taxis. Dubai is at the forefront in trying and introducing these technologies.</w:t>
            </w:r>
          </w:p>
          <w:p w14:paraId="5373B1A4" w14:textId="77777777" w:rsidR="00167040" w:rsidRDefault="00167040" w:rsidP="00272FA9">
            <w:pPr>
              <w:pStyle w:val="TableParagraph"/>
              <w:spacing w:before="39"/>
              <w:rPr>
                <w:spacing w:val="1"/>
                <w:sz w:val="19"/>
              </w:rPr>
            </w:pPr>
            <w:r w:rsidRPr="009F2E7B">
              <w:rPr>
                <w:spacing w:val="1"/>
                <w:sz w:val="19"/>
              </w:rPr>
              <w:lastRenderedPageBreak/>
              <w:t>Having a Memorandum of Understanding (MOU) between GCC and Australia would really benefit space sector, technology, business, agriculture and automobile. GCC is easing many rules in investments and introducing new business in these sectors. This paper discusses about various benefits the GCC and in specific UAE is going to derive and risks involved in implementing such technologies.</w:t>
            </w:r>
          </w:p>
          <w:p w14:paraId="1872C2BD" w14:textId="77777777" w:rsidR="00167040" w:rsidRDefault="00167040" w:rsidP="00272FA9">
            <w:pPr>
              <w:pStyle w:val="TableParagraph"/>
              <w:spacing w:before="6" w:line="247" w:lineRule="auto"/>
              <w:rPr>
                <w:b/>
                <w:sz w:val="19"/>
              </w:rPr>
            </w:pPr>
          </w:p>
        </w:tc>
      </w:tr>
      <w:tr w:rsidR="00167040" w14:paraId="6FF6ED46" w14:textId="77777777" w:rsidTr="00167040">
        <w:trPr>
          <w:gridBefore w:val="1"/>
          <w:wBefore w:w="8" w:type="dxa"/>
          <w:trHeight w:val="1895"/>
        </w:trPr>
        <w:tc>
          <w:tcPr>
            <w:tcW w:w="10212" w:type="dxa"/>
            <w:tcBorders>
              <w:bottom w:val="single" w:sz="12" w:space="0" w:color="FFE899"/>
            </w:tcBorders>
          </w:tcPr>
          <w:p w14:paraId="38E6D3C0" w14:textId="77777777" w:rsidR="00167040" w:rsidRDefault="00167040" w:rsidP="00272FA9">
            <w:pPr>
              <w:pStyle w:val="TableParagraph"/>
              <w:spacing w:before="6" w:line="247" w:lineRule="auto"/>
              <w:ind w:right="42"/>
              <w:rPr>
                <w:b/>
                <w:sz w:val="19"/>
              </w:rPr>
            </w:pPr>
          </w:p>
          <w:p w14:paraId="0A563E33" w14:textId="77777777" w:rsidR="00167040" w:rsidRDefault="00167040" w:rsidP="00272FA9">
            <w:pPr>
              <w:pStyle w:val="TableParagraph"/>
              <w:spacing w:before="6" w:line="247" w:lineRule="auto"/>
              <w:ind w:right="42"/>
              <w:rPr>
                <w:sz w:val="19"/>
              </w:rPr>
            </w:pPr>
            <w:proofErr w:type="spellStart"/>
            <w:r>
              <w:rPr>
                <w:b/>
                <w:sz w:val="19"/>
              </w:rPr>
              <w:t>Mr</w:t>
            </w:r>
            <w:proofErr w:type="spellEnd"/>
            <w:r>
              <w:rPr>
                <w:b/>
                <w:spacing w:val="-11"/>
                <w:sz w:val="19"/>
              </w:rPr>
              <w:t xml:space="preserve"> </w:t>
            </w:r>
            <w:r>
              <w:rPr>
                <w:b/>
                <w:sz w:val="19"/>
              </w:rPr>
              <w:t>Gary</w:t>
            </w:r>
            <w:r>
              <w:rPr>
                <w:b/>
                <w:spacing w:val="-11"/>
                <w:sz w:val="19"/>
              </w:rPr>
              <w:t xml:space="preserve"> </w:t>
            </w:r>
            <w:r>
              <w:rPr>
                <w:b/>
                <w:sz w:val="19"/>
              </w:rPr>
              <w:t>Watts,</w:t>
            </w:r>
            <w:r>
              <w:rPr>
                <w:b/>
                <w:spacing w:val="-10"/>
                <w:sz w:val="19"/>
              </w:rPr>
              <w:t xml:space="preserve"> </w:t>
            </w:r>
            <w:r>
              <w:rPr>
                <w:sz w:val="19"/>
              </w:rPr>
              <w:t>Legal</w:t>
            </w:r>
            <w:r>
              <w:rPr>
                <w:spacing w:val="-11"/>
                <w:sz w:val="19"/>
              </w:rPr>
              <w:t xml:space="preserve"> </w:t>
            </w:r>
            <w:r>
              <w:rPr>
                <w:sz w:val="19"/>
              </w:rPr>
              <w:t>Training</w:t>
            </w:r>
            <w:r>
              <w:rPr>
                <w:spacing w:val="-11"/>
                <w:sz w:val="19"/>
              </w:rPr>
              <w:t xml:space="preserve"> </w:t>
            </w:r>
            <w:r>
              <w:rPr>
                <w:sz w:val="19"/>
              </w:rPr>
              <w:t>Consultant,</w:t>
            </w:r>
            <w:r>
              <w:rPr>
                <w:spacing w:val="-10"/>
                <w:sz w:val="19"/>
              </w:rPr>
              <w:t xml:space="preserve"> </w:t>
            </w:r>
            <w:proofErr w:type="gramStart"/>
            <w:r>
              <w:rPr>
                <w:sz w:val="19"/>
              </w:rPr>
              <w:t xml:space="preserve">Mena </w:t>
            </w:r>
            <w:r>
              <w:rPr>
                <w:spacing w:val="-50"/>
                <w:sz w:val="19"/>
              </w:rPr>
              <w:t xml:space="preserve"> </w:t>
            </w:r>
            <w:r>
              <w:rPr>
                <w:sz w:val="19"/>
              </w:rPr>
              <w:t>Region</w:t>
            </w:r>
            <w:proofErr w:type="gramEnd"/>
          </w:p>
          <w:p w14:paraId="299CEF03" w14:textId="5B0E3275" w:rsidR="00167040" w:rsidRDefault="00B0442F" w:rsidP="00272FA9">
            <w:pPr>
              <w:pStyle w:val="TableParagraph"/>
              <w:spacing w:before="39"/>
              <w:rPr>
                <w:sz w:val="19"/>
              </w:rPr>
            </w:pPr>
            <w:hyperlink r:id="rId17" w:history="1">
              <w:r w:rsidR="00167040" w:rsidRPr="00983E15">
                <w:rPr>
                  <w:rStyle w:val="Hyperlink"/>
                  <w:spacing w:val="-2"/>
                  <w:sz w:val="19"/>
                </w:rPr>
                <w:t>‘Joint</w:t>
              </w:r>
              <w:r w:rsidR="00167040" w:rsidRPr="00983E15">
                <w:rPr>
                  <w:rStyle w:val="Hyperlink"/>
                  <w:spacing w:val="-11"/>
                  <w:sz w:val="19"/>
                </w:rPr>
                <w:t xml:space="preserve"> </w:t>
              </w:r>
              <w:r w:rsidR="00167040" w:rsidRPr="00983E15">
                <w:rPr>
                  <w:rStyle w:val="Hyperlink"/>
                  <w:spacing w:val="-2"/>
                  <w:sz w:val="19"/>
                </w:rPr>
                <w:t>Ventures</w:t>
              </w:r>
              <w:r w:rsidR="00167040" w:rsidRPr="00983E15">
                <w:rPr>
                  <w:rStyle w:val="Hyperlink"/>
                  <w:spacing w:val="-11"/>
                  <w:sz w:val="19"/>
                </w:rPr>
                <w:t xml:space="preserve"> </w:t>
              </w:r>
              <w:r w:rsidR="00167040" w:rsidRPr="00983E15">
                <w:rPr>
                  <w:rStyle w:val="Hyperlink"/>
                  <w:spacing w:val="-1"/>
                  <w:sz w:val="19"/>
                </w:rPr>
                <w:t>in</w:t>
              </w:r>
              <w:r w:rsidR="00167040" w:rsidRPr="00983E15">
                <w:rPr>
                  <w:rStyle w:val="Hyperlink"/>
                  <w:spacing w:val="-11"/>
                  <w:sz w:val="19"/>
                </w:rPr>
                <w:t xml:space="preserve"> </w:t>
              </w:r>
              <w:r w:rsidR="00167040" w:rsidRPr="00983E15">
                <w:rPr>
                  <w:rStyle w:val="Hyperlink"/>
                  <w:spacing w:val="-1"/>
                  <w:sz w:val="19"/>
                </w:rPr>
                <w:t>the</w:t>
              </w:r>
              <w:r w:rsidR="00167040" w:rsidRPr="00983E15">
                <w:rPr>
                  <w:rStyle w:val="Hyperlink"/>
                  <w:spacing w:val="-10"/>
                  <w:sz w:val="19"/>
                </w:rPr>
                <w:t xml:space="preserve"> </w:t>
              </w:r>
              <w:r w:rsidR="00167040" w:rsidRPr="00983E15">
                <w:rPr>
                  <w:rStyle w:val="Hyperlink"/>
                  <w:spacing w:val="-1"/>
                  <w:sz w:val="19"/>
                </w:rPr>
                <w:t>Middle</w:t>
              </w:r>
              <w:r w:rsidR="00167040" w:rsidRPr="00983E15">
                <w:rPr>
                  <w:rStyle w:val="Hyperlink"/>
                  <w:spacing w:val="-11"/>
                  <w:sz w:val="19"/>
                </w:rPr>
                <w:t xml:space="preserve"> </w:t>
              </w:r>
              <w:r w:rsidR="00167040" w:rsidRPr="00983E15">
                <w:rPr>
                  <w:rStyle w:val="Hyperlink"/>
                  <w:spacing w:val="-1"/>
                  <w:sz w:val="19"/>
                </w:rPr>
                <w:t>East</w:t>
              </w:r>
              <w:r w:rsidR="00167040" w:rsidRPr="00983E15">
                <w:rPr>
                  <w:rStyle w:val="Hyperlink"/>
                  <w:spacing w:val="-11"/>
                  <w:sz w:val="19"/>
                </w:rPr>
                <w:t xml:space="preserve"> </w:t>
              </w:r>
              <w:r w:rsidR="00167040" w:rsidRPr="00983E15">
                <w:rPr>
                  <w:rStyle w:val="Hyperlink"/>
                  <w:spacing w:val="-1"/>
                  <w:sz w:val="19"/>
                </w:rPr>
                <w:t>–</w:t>
              </w:r>
              <w:r w:rsidR="00167040" w:rsidRPr="00983E15">
                <w:rPr>
                  <w:rStyle w:val="Hyperlink"/>
                  <w:spacing w:val="-11"/>
                  <w:sz w:val="19"/>
                </w:rPr>
                <w:t xml:space="preserve"> </w:t>
              </w:r>
              <w:r w:rsidR="00167040" w:rsidRPr="00983E15">
                <w:rPr>
                  <w:rStyle w:val="Hyperlink"/>
                  <w:spacing w:val="-1"/>
                  <w:sz w:val="19"/>
                </w:rPr>
                <w:t>The</w:t>
              </w:r>
              <w:r w:rsidR="00167040" w:rsidRPr="00983E15">
                <w:rPr>
                  <w:rStyle w:val="Hyperlink"/>
                  <w:spacing w:val="-10"/>
                  <w:sz w:val="19"/>
                </w:rPr>
                <w:t xml:space="preserve"> </w:t>
              </w:r>
              <w:r w:rsidR="00167040" w:rsidRPr="00983E15">
                <w:rPr>
                  <w:rStyle w:val="Hyperlink"/>
                  <w:spacing w:val="-1"/>
                  <w:sz w:val="19"/>
                </w:rPr>
                <w:t>Agony</w:t>
              </w:r>
              <w:r w:rsidR="00167040" w:rsidRPr="00983E15">
                <w:rPr>
                  <w:rStyle w:val="Hyperlink"/>
                  <w:spacing w:val="-50"/>
                  <w:sz w:val="19"/>
                </w:rPr>
                <w:t xml:space="preserve"> </w:t>
              </w:r>
              <w:r w:rsidR="00167040" w:rsidRPr="00983E15">
                <w:rPr>
                  <w:rStyle w:val="Hyperlink"/>
                  <w:sz w:val="19"/>
                </w:rPr>
                <w:t>and</w:t>
              </w:r>
              <w:r w:rsidR="00167040" w:rsidRPr="00983E15">
                <w:rPr>
                  <w:rStyle w:val="Hyperlink"/>
                  <w:spacing w:val="-1"/>
                  <w:sz w:val="19"/>
                </w:rPr>
                <w:t xml:space="preserve"> </w:t>
              </w:r>
              <w:r w:rsidR="00167040" w:rsidRPr="00983E15">
                <w:rPr>
                  <w:rStyle w:val="Hyperlink"/>
                  <w:sz w:val="19"/>
                </w:rPr>
                <w:t>the</w:t>
              </w:r>
              <w:r w:rsidR="00167040" w:rsidRPr="00983E15">
                <w:rPr>
                  <w:rStyle w:val="Hyperlink"/>
                  <w:spacing w:val="-1"/>
                  <w:sz w:val="19"/>
                </w:rPr>
                <w:t xml:space="preserve"> </w:t>
              </w:r>
              <w:r w:rsidR="00167040" w:rsidRPr="00983E15">
                <w:rPr>
                  <w:rStyle w:val="Hyperlink"/>
                  <w:sz w:val="19"/>
                </w:rPr>
                <w:t>Ecstasy'</w:t>
              </w:r>
            </w:hyperlink>
            <w:r w:rsidR="00167040">
              <w:rPr>
                <w:spacing w:val="-1"/>
                <w:sz w:val="19"/>
              </w:rPr>
              <w:t xml:space="preserve"> </w:t>
            </w:r>
            <w:r w:rsidR="00167040">
              <w:rPr>
                <w:sz w:val="19"/>
              </w:rPr>
              <w:t>[ADELAIDE]</w:t>
            </w:r>
          </w:p>
          <w:p w14:paraId="048A20AF" w14:textId="77777777" w:rsidR="00167040" w:rsidRDefault="00167040" w:rsidP="00272FA9">
            <w:pPr>
              <w:pStyle w:val="TableParagraph"/>
              <w:spacing w:before="39"/>
              <w:rPr>
                <w:sz w:val="19"/>
              </w:rPr>
            </w:pPr>
          </w:p>
          <w:p w14:paraId="42147DD7" w14:textId="28C00A04" w:rsidR="00167040" w:rsidRDefault="00167040" w:rsidP="00272FA9">
            <w:pPr>
              <w:pStyle w:val="TableParagraph"/>
              <w:spacing w:before="39"/>
              <w:rPr>
                <w:bCs/>
                <w:sz w:val="19"/>
              </w:rPr>
            </w:pPr>
            <w:r w:rsidRPr="00735506">
              <w:rPr>
                <w:bCs/>
                <w:sz w:val="19"/>
              </w:rPr>
              <w:t>Gary share</w:t>
            </w:r>
            <w:r>
              <w:rPr>
                <w:bCs/>
                <w:sz w:val="19"/>
              </w:rPr>
              <w:t>d</w:t>
            </w:r>
            <w:r w:rsidRPr="00735506">
              <w:rPr>
                <w:bCs/>
                <w:sz w:val="19"/>
              </w:rPr>
              <w:t xml:space="preserve"> some of his personal insights and tips when considering joint venture projects in the Middle East</w:t>
            </w:r>
            <w:r>
              <w:rPr>
                <w:bCs/>
                <w:sz w:val="19"/>
              </w:rPr>
              <w:t>. Drawing on his deep experience of the region and years of senior professional practice both in Australia and the Middle East, Gary offered a wealth of material to assist those considering using a joint venture structure to establish a presence in the region.</w:t>
            </w:r>
          </w:p>
          <w:p w14:paraId="272C77A6" w14:textId="77777777" w:rsidR="00167040" w:rsidRPr="00735506" w:rsidRDefault="00167040" w:rsidP="00983E15">
            <w:pPr>
              <w:pStyle w:val="TableParagraph"/>
              <w:spacing w:before="39"/>
              <w:rPr>
                <w:bCs/>
                <w:sz w:val="19"/>
              </w:rPr>
            </w:pPr>
          </w:p>
        </w:tc>
      </w:tr>
      <w:tr w:rsidR="00167040" w14:paraId="473E31FE" w14:textId="77777777" w:rsidTr="00167040">
        <w:trPr>
          <w:gridBefore w:val="1"/>
          <w:wBefore w:w="8" w:type="dxa"/>
          <w:trHeight w:val="779"/>
        </w:trPr>
        <w:tc>
          <w:tcPr>
            <w:tcW w:w="10212" w:type="dxa"/>
            <w:tcBorders>
              <w:top w:val="single" w:sz="6" w:space="0" w:color="FFC20E"/>
              <w:left w:val="single" w:sz="6" w:space="0" w:color="FFC20E"/>
              <w:bottom w:val="single" w:sz="6" w:space="0" w:color="FFC20E"/>
              <w:right w:val="single" w:sz="6" w:space="0" w:color="FFC20E"/>
            </w:tcBorders>
          </w:tcPr>
          <w:p w14:paraId="6EF98BB1" w14:textId="77777777" w:rsidR="00167040" w:rsidRDefault="00167040" w:rsidP="00272FA9">
            <w:pPr>
              <w:pStyle w:val="TableParagraph"/>
              <w:spacing w:before="39" w:line="247" w:lineRule="auto"/>
              <w:ind w:left="61" w:right="1792"/>
              <w:rPr>
                <w:b/>
                <w:sz w:val="19"/>
              </w:rPr>
            </w:pPr>
          </w:p>
          <w:p w14:paraId="48E9A50D" w14:textId="77777777" w:rsidR="00492CF8" w:rsidRDefault="00167040" w:rsidP="00272FA9">
            <w:pPr>
              <w:pStyle w:val="TableParagraph"/>
              <w:spacing w:before="39" w:line="247" w:lineRule="auto"/>
              <w:ind w:left="61" w:right="1792"/>
              <w:rPr>
                <w:spacing w:val="-50"/>
                <w:sz w:val="19"/>
              </w:rPr>
            </w:pPr>
            <w:r>
              <w:rPr>
                <w:b/>
                <w:sz w:val="19"/>
              </w:rPr>
              <w:t>Dr</w:t>
            </w:r>
            <w:r>
              <w:rPr>
                <w:b/>
                <w:spacing w:val="-8"/>
                <w:sz w:val="19"/>
              </w:rPr>
              <w:t xml:space="preserve"> </w:t>
            </w:r>
            <w:r>
              <w:rPr>
                <w:b/>
                <w:sz w:val="19"/>
              </w:rPr>
              <w:t>Susan</w:t>
            </w:r>
            <w:r>
              <w:rPr>
                <w:b/>
                <w:spacing w:val="-8"/>
                <w:sz w:val="19"/>
              </w:rPr>
              <w:t xml:space="preserve"> </w:t>
            </w:r>
            <w:r>
              <w:rPr>
                <w:b/>
                <w:sz w:val="19"/>
              </w:rPr>
              <w:t>L.</w:t>
            </w:r>
            <w:r>
              <w:rPr>
                <w:b/>
                <w:spacing w:val="-8"/>
                <w:sz w:val="19"/>
              </w:rPr>
              <w:t xml:space="preserve"> </w:t>
            </w:r>
            <w:r>
              <w:rPr>
                <w:b/>
                <w:sz w:val="19"/>
              </w:rPr>
              <w:t>Karamanian,</w:t>
            </w:r>
            <w:r>
              <w:rPr>
                <w:b/>
                <w:spacing w:val="-8"/>
                <w:sz w:val="19"/>
              </w:rPr>
              <w:t xml:space="preserve"> </w:t>
            </w:r>
            <w:r>
              <w:rPr>
                <w:sz w:val="19"/>
              </w:rPr>
              <w:t>Dean</w:t>
            </w:r>
            <w:r>
              <w:rPr>
                <w:spacing w:val="-7"/>
                <w:sz w:val="19"/>
              </w:rPr>
              <w:t xml:space="preserve"> </w:t>
            </w:r>
            <w:r>
              <w:rPr>
                <w:sz w:val="19"/>
              </w:rPr>
              <w:t>College</w:t>
            </w:r>
            <w:r>
              <w:rPr>
                <w:spacing w:val="-8"/>
                <w:sz w:val="19"/>
              </w:rPr>
              <w:t xml:space="preserve"> </w:t>
            </w:r>
            <w:r>
              <w:rPr>
                <w:sz w:val="19"/>
              </w:rPr>
              <w:t>of</w:t>
            </w:r>
            <w:r>
              <w:rPr>
                <w:spacing w:val="-8"/>
                <w:sz w:val="19"/>
              </w:rPr>
              <w:t xml:space="preserve"> </w:t>
            </w:r>
            <w:r>
              <w:rPr>
                <w:sz w:val="19"/>
              </w:rPr>
              <w:t>Law,</w:t>
            </w:r>
            <w:r>
              <w:rPr>
                <w:spacing w:val="-8"/>
                <w:sz w:val="19"/>
              </w:rPr>
              <w:t xml:space="preserve"> </w:t>
            </w:r>
            <w:r>
              <w:rPr>
                <w:sz w:val="19"/>
              </w:rPr>
              <w:t>Hamad</w:t>
            </w:r>
            <w:r>
              <w:rPr>
                <w:spacing w:val="-8"/>
                <w:sz w:val="19"/>
              </w:rPr>
              <w:t xml:space="preserve"> </w:t>
            </w:r>
            <w:r>
              <w:rPr>
                <w:sz w:val="19"/>
              </w:rPr>
              <w:t>Bin</w:t>
            </w:r>
            <w:r>
              <w:rPr>
                <w:spacing w:val="-7"/>
                <w:sz w:val="19"/>
              </w:rPr>
              <w:t xml:space="preserve"> </w:t>
            </w:r>
            <w:r>
              <w:rPr>
                <w:sz w:val="19"/>
              </w:rPr>
              <w:t>Khalifa</w:t>
            </w:r>
            <w:r>
              <w:rPr>
                <w:spacing w:val="-8"/>
                <w:sz w:val="19"/>
              </w:rPr>
              <w:t xml:space="preserve"> </w:t>
            </w:r>
            <w:r>
              <w:rPr>
                <w:sz w:val="19"/>
              </w:rPr>
              <w:t>University</w:t>
            </w:r>
            <w:r>
              <w:rPr>
                <w:spacing w:val="-50"/>
                <w:sz w:val="19"/>
              </w:rPr>
              <w:t xml:space="preserve"> </w:t>
            </w:r>
          </w:p>
          <w:p w14:paraId="7670E97A" w14:textId="68098A00" w:rsidR="00167040" w:rsidRPr="00773326" w:rsidRDefault="00B0442F" w:rsidP="00272FA9">
            <w:pPr>
              <w:pStyle w:val="TableParagraph"/>
              <w:spacing w:before="39" w:line="247" w:lineRule="auto"/>
              <w:ind w:left="61" w:right="1792"/>
              <w:rPr>
                <w:sz w:val="19"/>
              </w:rPr>
            </w:pPr>
            <w:hyperlink r:id="rId18" w:history="1">
              <w:r w:rsidR="00167040" w:rsidRPr="0010199F">
                <w:rPr>
                  <w:rStyle w:val="Hyperlink"/>
                  <w:sz w:val="19"/>
                </w:rPr>
                <w:t>‘Arab-Australian</w:t>
              </w:r>
              <w:r w:rsidR="00167040" w:rsidRPr="0010199F">
                <w:rPr>
                  <w:rStyle w:val="Hyperlink"/>
                  <w:spacing w:val="-7"/>
                  <w:sz w:val="19"/>
                </w:rPr>
                <w:t xml:space="preserve"> </w:t>
              </w:r>
              <w:r w:rsidR="00167040" w:rsidRPr="0010199F">
                <w:rPr>
                  <w:rStyle w:val="Hyperlink"/>
                  <w:sz w:val="19"/>
                </w:rPr>
                <w:t>Trade</w:t>
              </w:r>
              <w:r w:rsidR="00167040" w:rsidRPr="0010199F">
                <w:rPr>
                  <w:rStyle w:val="Hyperlink"/>
                  <w:spacing w:val="-7"/>
                  <w:sz w:val="19"/>
                </w:rPr>
                <w:t xml:space="preserve"> </w:t>
              </w:r>
              <w:r w:rsidR="00167040" w:rsidRPr="0010199F">
                <w:rPr>
                  <w:rStyle w:val="Hyperlink"/>
                  <w:sz w:val="19"/>
                </w:rPr>
                <w:t>and</w:t>
              </w:r>
              <w:r w:rsidR="00167040" w:rsidRPr="0010199F">
                <w:rPr>
                  <w:rStyle w:val="Hyperlink"/>
                  <w:spacing w:val="-7"/>
                  <w:sz w:val="19"/>
                </w:rPr>
                <w:t xml:space="preserve"> </w:t>
              </w:r>
              <w:r w:rsidR="00167040" w:rsidRPr="0010199F">
                <w:rPr>
                  <w:rStyle w:val="Hyperlink"/>
                  <w:sz w:val="19"/>
                </w:rPr>
                <w:t>Investment</w:t>
              </w:r>
              <w:r w:rsidR="00167040" w:rsidRPr="0010199F">
                <w:rPr>
                  <w:rStyle w:val="Hyperlink"/>
                  <w:spacing w:val="-7"/>
                  <w:sz w:val="19"/>
                </w:rPr>
                <w:t xml:space="preserve"> </w:t>
              </w:r>
              <w:r w:rsidR="00167040" w:rsidRPr="0010199F">
                <w:rPr>
                  <w:rStyle w:val="Hyperlink"/>
                  <w:sz w:val="19"/>
                </w:rPr>
                <w:t>in</w:t>
              </w:r>
              <w:r w:rsidR="00167040" w:rsidRPr="0010199F">
                <w:rPr>
                  <w:rStyle w:val="Hyperlink"/>
                  <w:spacing w:val="-7"/>
                  <w:sz w:val="19"/>
                </w:rPr>
                <w:t xml:space="preserve"> </w:t>
              </w:r>
              <w:r w:rsidR="00167040" w:rsidRPr="0010199F">
                <w:rPr>
                  <w:rStyle w:val="Hyperlink"/>
                  <w:sz w:val="19"/>
                </w:rPr>
                <w:t>an</w:t>
              </w:r>
              <w:r w:rsidR="00167040" w:rsidRPr="0010199F">
                <w:rPr>
                  <w:rStyle w:val="Hyperlink"/>
                  <w:spacing w:val="-7"/>
                  <w:sz w:val="19"/>
                </w:rPr>
                <w:t xml:space="preserve"> </w:t>
              </w:r>
              <w:r w:rsidR="00167040" w:rsidRPr="0010199F">
                <w:rPr>
                  <w:rStyle w:val="Hyperlink"/>
                  <w:sz w:val="19"/>
                </w:rPr>
                <w:t>Era</w:t>
              </w:r>
              <w:r w:rsidR="00167040" w:rsidRPr="0010199F">
                <w:rPr>
                  <w:rStyle w:val="Hyperlink"/>
                  <w:spacing w:val="-7"/>
                  <w:sz w:val="19"/>
                </w:rPr>
                <w:t xml:space="preserve"> </w:t>
              </w:r>
              <w:r w:rsidR="00167040" w:rsidRPr="0010199F">
                <w:rPr>
                  <w:rStyle w:val="Hyperlink"/>
                  <w:sz w:val="19"/>
                </w:rPr>
                <w:t>of</w:t>
              </w:r>
              <w:r w:rsidR="00167040" w:rsidRPr="0010199F">
                <w:rPr>
                  <w:rStyle w:val="Hyperlink"/>
                  <w:spacing w:val="-7"/>
                  <w:sz w:val="19"/>
                </w:rPr>
                <w:t xml:space="preserve"> </w:t>
              </w:r>
              <w:r w:rsidR="00167040" w:rsidRPr="0010199F">
                <w:rPr>
                  <w:rStyle w:val="Hyperlink"/>
                  <w:sz w:val="19"/>
                </w:rPr>
                <w:t>Challenges</w:t>
              </w:r>
              <w:r w:rsidR="00167040" w:rsidRPr="0010199F">
                <w:rPr>
                  <w:rStyle w:val="Hyperlink"/>
                  <w:spacing w:val="-7"/>
                  <w:sz w:val="19"/>
                </w:rPr>
                <w:t xml:space="preserve"> </w:t>
              </w:r>
              <w:r w:rsidR="00167040" w:rsidRPr="0010199F">
                <w:rPr>
                  <w:rStyle w:val="Hyperlink"/>
                  <w:sz w:val="19"/>
                </w:rPr>
                <w:t>to</w:t>
              </w:r>
              <w:r w:rsidR="00167040" w:rsidRPr="0010199F">
                <w:rPr>
                  <w:rStyle w:val="Hyperlink"/>
                  <w:spacing w:val="-7"/>
                  <w:sz w:val="19"/>
                </w:rPr>
                <w:t xml:space="preserve"> </w:t>
              </w:r>
              <w:r w:rsidR="00167040" w:rsidRPr="0010199F">
                <w:rPr>
                  <w:rStyle w:val="Hyperlink"/>
                  <w:sz w:val="19"/>
                </w:rPr>
                <w:t xml:space="preserve">the </w:t>
              </w:r>
              <w:r w:rsidR="00167040" w:rsidRPr="0010199F">
                <w:rPr>
                  <w:rStyle w:val="Hyperlink"/>
                  <w:spacing w:val="-1"/>
                  <w:sz w:val="19"/>
                </w:rPr>
                <w:t>Liberal</w:t>
              </w:r>
              <w:r w:rsidR="00167040" w:rsidRPr="0010199F">
                <w:rPr>
                  <w:rStyle w:val="Hyperlink"/>
                  <w:spacing w:val="-11"/>
                  <w:sz w:val="19"/>
                </w:rPr>
                <w:t xml:space="preserve"> </w:t>
              </w:r>
              <w:r w:rsidR="00167040" w:rsidRPr="0010199F">
                <w:rPr>
                  <w:rStyle w:val="Hyperlink"/>
                  <w:spacing w:val="-1"/>
                  <w:sz w:val="19"/>
                </w:rPr>
                <w:t>International</w:t>
              </w:r>
              <w:r w:rsidR="00167040" w:rsidRPr="0010199F">
                <w:rPr>
                  <w:rStyle w:val="Hyperlink"/>
                  <w:spacing w:val="-11"/>
                  <w:sz w:val="19"/>
                </w:rPr>
                <w:t xml:space="preserve"> </w:t>
              </w:r>
              <w:r w:rsidR="00167040" w:rsidRPr="0010199F">
                <w:rPr>
                  <w:rStyle w:val="Hyperlink"/>
                  <w:spacing w:val="-1"/>
                  <w:sz w:val="19"/>
                </w:rPr>
                <w:t>Order’</w:t>
              </w:r>
            </w:hyperlink>
            <w:r w:rsidR="00492CF8">
              <w:rPr>
                <w:spacing w:val="-11"/>
                <w:sz w:val="19"/>
              </w:rPr>
              <w:t xml:space="preserve"> </w:t>
            </w:r>
            <w:r w:rsidR="00167040">
              <w:rPr>
                <w:spacing w:val="-1"/>
                <w:sz w:val="19"/>
              </w:rPr>
              <w:t>[QATAR]</w:t>
            </w:r>
          </w:p>
          <w:p w14:paraId="64B9E7FA" w14:textId="77777777" w:rsidR="00167040" w:rsidRDefault="00167040" w:rsidP="00272FA9">
            <w:pPr>
              <w:pStyle w:val="TableParagraph"/>
              <w:spacing w:line="218" w:lineRule="exact"/>
              <w:ind w:left="61"/>
              <w:rPr>
                <w:spacing w:val="-1"/>
                <w:sz w:val="19"/>
              </w:rPr>
            </w:pPr>
          </w:p>
          <w:p w14:paraId="4B0548FF" w14:textId="77777777" w:rsidR="00167040" w:rsidRDefault="00167040" w:rsidP="00272FA9">
            <w:pPr>
              <w:pStyle w:val="TableParagraph"/>
              <w:spacing w:line="218" w:lineRule="exact"/>
              <w:ind w:left="61"/>
              <w:rPr>
                <w:spacing w:val="-1"/>
                <w:sz w:val="19"/>
              </w:rPr>
            </w:pPr>
            <w:r w:rsidRPr="00773326">
              <w:rPr>
                <w:spacing w:val="-1"/>
                <w:sz w:val="19"/>
              </w:rPr>
              <w:t>Questions about the international institutions and legal principles that have defined trade and investment in the aftermath of World War II strike at the core of societal values. Are we to embrace or reject the regime of free trade and relatively open investment, which has enabled the mass flow of goods, services, and people across borders? In between the extremes is a middle ground, which attempts to tweak the regime to enhance, for example, the protection of the environment and human rights.  What do these developments mean for the Middle East and Australia, which have actively pursued trade and investment, and to relationships between them? These and other aspects of Arab-Australian trade and investment, particularly political developments, will be the focus of my remarks as I argue for a balanced and focused approach consistent with liberalism.</w:t>
            </w:r>
          </w:p>
          <w:p w14:paraId="24CE3D0C" w14:textId="77777777" w:rsidR="00167040" w:rsidRDefault="00167040" w:rsidP="00272FA9">
            <w:pPr>
              <w:pStyle w:val="TableParagraph"/>
              <w:spacing w:line="218" w:lineRule="exact"/>
              <w:ind w:left="61"/>
              <w:rPr>
                <w:spacing w:val="-1"/>
                <w:sz w:val="19"/>
              </w:rPr>
            </w:pPr>
          </w:p>
          <w:p w14:paraId="1708CA1B" w14:textId="77777777" w:rsidR="00167040" w:rsidRDefault="00167040" w:rsidP="00272FA9">
            <w:pPr>
              <w:pStyle w:val="TableParagraph"/>
              <w:spacing w:line="218" w:lineRule="exact"/>
              <w:ind w:left="61"/>
              <w:rPr>
                <w:sz w:val="19"/>
              </w:rPr>
            </w:pPr>
          </w:p>
        </w:tc>
      </w:tr>
      <w:tr w:rsidR="00167040" w14:paraId="0C99259E" w14:textId="77777777" w:rsidTr="00167040">
        <w:trPr>
          <w:gridBefore w:val="1"/>
          <w:wBefore w:w="8" w:type="dxa"/>
          <w:trHeight w:val="562"/>
        </w:trPr>
        <w:tc>
          <w:tcPr>
            <w:tcW w:w="10212" w:type="dxa"/>
            <w:tcBorders>
              <w:top w:val="single" w:sz="6" w:space="0" w:color="FFC20E"/>
              <w:left w:val="single" w:sz="6" w:space="0" w:color="FFC20E"/>
              <w:bottom w:val="single" w:sz="6" w:space="0" w:color="FFC20E"/>
              <w:right w:val="single" w:sz="6" w:space="0" w:color="FFC20E"/>
            </w:tcBorders>
          </w:tcPr>
          <w:p w14:paraId="3810C25A" w14:textId="77777777" w:rsidR="00167040" w:rsidRDefault="00167040" w:rsidP="00272FA9">
            <w:pPr>
              <w:pStyle w:val="TableParagraph"/>
              <w:spacing w:before="39"/>
              <w:ind w:left="61"/>
              <w:rPr>
                <w:b/>
                <w:sz w:val="19"/>
              </w:rPr>
            </w:pPr>
          </w:p>
          <w:p w14:paraId="75FCD1CE" w14:textId="77777777" w:rsidR="00167040" w:rsidRDefault="00167040" w:rsidP="00272FA9">
            <w:pPr>
              <w:pStyle w:val="TableParagraph"/>
              <w:spacing w:before="39"/>
              <w:ind w:left="61"/>
              <w:rPr>
                <w:sz w:val="19"/>
              </w:rPr>
            </w:pPr>
            <w:proofErr w:type="spellStart"/>
            <w:r>
              <w:rPr>
                <w:b/>
                <w:sz w:val="19"/>
              </w:rPr>
              <w:t>Mr</w:t>
            </w:r>
            <w:proofErr w:type="spellEnd"/>
            <w:r>
              <w:rPr>
                <w:b/>
                <w:spacing w:val="4"/>
                <w:sz w:val="19"/>
              </w:rPr>
              <w:t xml:space="preserve"> </w:t>
            </w:r>
            <w:r>
              <w:rPr>
                <w:b/>
                <w:sz w:val="19"/>
              </w:rPr>
              <w:t>Marcus</w:t>
            </w:r>
            <w:r>
              <w:rPr>
                <w:b/>
                <w:spacing w:val="4"/>
                <w:sz w:val="19"/>
              </w:rPr>
              <w:t xml:space="preserve"> </w:t>
            </w:r>
            <w:proofErr w:type="spellStart"/>
            <w:r>
              <w:rPr>
                <w:b/>
                <w:sz w:val="19"/>
              </w:rPr>
              <w:t>Wallman</w:t>
            </w:r>
            <w:proofErr w:type="spellEnd"/>
            <w:r>
              <w:rPr>
                <w:b/>
                <w:sz w:val="19"/>
              </w:rPr>
              <w:t>,</w:t>
            </w:r>
            <w:r>
              <w:rPr>
                <w:b/>
                <w:spacing w:val="4"/>
                <w:sz w:val="19"/>
              </w:rPr>
              <w:t xml:space="preserve"> </w:t>
            </w:r>
            <w:r>
              <w:rPr>
                <w:sz w:val="19"/>
              </w:rPr>
              <w:t>Director</w:t>
            </w:r>
            <w:r>
              <w:rPr>
                <w:spacing w:val="4"/>
                <w:sz w:val="19"/>
              </w:rPr>
              <w:t xml:space="preserve"> </w:t>
            </w:r>
            <w:r>
              <w:rPr>
                <w:sz w:val="19"/>
              </w:rPr>
              <w:t>Laity</w:t>
            </w:r>
            <w:r>
              <w:rPr>
                <w:spacing w:val="4"/>
                <w:sz w:val="19"/>
              </w:rPr>
              <w:t xml:space="preserve"> </w:t>
            </w:r>
            <w:r>
              <w:rPr>
                <w:sz w:val="19"/>
              </w:rPr>
              <w:t>Morrow</w:t>
            </w:r>
            <w:r>
              <w:rPr>
                <w:spacing w:val="4"/>
                <w:sz w:val="19"/>
              </w:rPr>
              <w:t xml:space="preserve"> </w:t>
            </w:r>
            <w:r>
              <w:rPr>
                <w:sz w:val="19"/>
              </w:rPr>
              <w:t>Firm</w:t>
            </w:r>
          </w:p>
          <w:p w14:paraId="7F09C73D" w14:textId="58B00E71" w:rsidR="00167040" w:rsidRDefault="00B0442F" w:rsidP="00272FA9">
            <w:pPr>
              <w:pStyle w:val="TableParagraph"/>
              <w:spacing w:before="6"/>
              <w:ind w:left="61"/>
              <w:rPr>
                <w:w w:val="95"/>
                <w:sz w:val="19"/>
              </w:rPr>
            </w:pPr>
            <w:hyperlink r:id="rId19" w:history="1">
              <w:r w:rsidR="00167040" w:rsidRPr="0010199F">
                <w:rPr>
                  <w:rStyle w:val="Hyperlink"/>
                  <w:w w:val="95"/>
                  <w:sz w:val="19"/>
                </w:rPr>
                <w:t>‘Investment</w:t>
              </w:r>
              <w:r w:rsidR="00167040" w:rsidRPr="0010199F">
                <w:rPr>
                  <w:rStyle w:val="Hyperlink"/>
                  <w:spacing w:val="18"/>
                  <w:w w:val="95"/>
                  <w:sz w:val="19"/>
                </w:rPr>
                <w:t xml:space="preserve"> </w:t>
              </w:r>
              <w:r w:rsidR="00167040" w:rsidRPr="0010199F">
                <w:rPr>
                  <w:rStyle w:val="Hyperlink"/>
                  <w:w w:val="95"/>
                  <w:sz w:val="19"/>
                </w:rPr>
                <w:t>and</w:t>
              </w:r>
              <w:r w:rsidR="00167040" w:rsidRPr="0010199F">
                <w:rPr>
                  <w:rStyle w:val="Hyperlink"/>
                  <w:spacing w:val="19"/>
                  <w:w w:val="95"/>
                  <w:sz w:val="19"/>
                </w:rPr>
                <w:t xml:space="preserve"> </w:t>
              </w:r>
              <w:r w:rsidR="00167040" w:rsidRPr="0010199F">
                <w:rPr>
                  <w:rStyle w:val="Hyperlink"/>
                  <w:w w:val="95"/>
                  <w:sz w:val="19"/>
                </w:rPr>
                <w:t>Trade</w:t>
              </w:r>
              <w:r w:rsidR="00167040" w:rsidRPr="0010199F">
                <w:rPr>
                  <w:rStyle w:val="Hyperlink"/>
                  <w:spacing w:val="19"/>
                  <w:w w:val="95"/>
                  <w:sz w:val="19"/>
                </w:rPr>
                <w:t xml:space="preserve"> </w:t>
              </w:r>
              <w:r w:rsidR="00167040" w:rsidRPr="0010199F">
                <w:rPr>
                  <w:rStyle w:val="Hyperlink"/>
                  <w:w w:val="95"/>
                  <w:sz w:val="19"/>
                </w:rPr>
                <w:t>–Doing</w:t>
              </w:r>
              <w:r w:rsidR="00167040" w:rsidRPr="0010199F">
                <w:rPr>
                  <w:rStyle w:val="Hyperlink"/>
                  <w:spacing w:val="19"/>
                  <w:w w:val="95"/>
                  <w:sz w:val="19"/>
                </w:rPr>
                <w:t xml:space="preserve"> </w:t>
              </w:r>
              <w:r w:rsidR="00167040" w:rsidRPr="0010199F">
                <w:rPr>
                  <w:rStyle w:val="Hyperlink"/>
                  <w:w w:val="95"/>
                  <w:sz w:val="19"/>
                </w:rPr>
                <w:t>Business</w:t>
              </w:r>
              <w:r w:rsidR="00167040" w:rsidRPr="0010199F">
                <w:rPr>
                  <w:rStyle w:val="Hyperlink"/>
                  <w:spacing w:val="18"/>
                  <w:w w:val="95"/>
                  <w:sz w:val="19"/>
                </w:rPr>
                <w:t xml:space="preserve"> </w:t>
              </w:r>
              <w:r w:rsidR="00167040" w:rsidRPr="0010199F">
                <w:rPr>
                  <w:rStyle w:val="Hyperlink"/>
                  <w:w w:val="95"/>
                  <w:sz w:val="19"/>
                </w:rPr>
                <w:t>in</w:t>
              </w:r>
              <w:r w:rsidR="00167040" w:rsidRPr="0010199F">
                <w:rPr>
                  <w:rStyle w:val="Hyperlink"/>
                  <w:spacing w:val="19"/>
                  <w:w w:val="95"/>
                  <w:sz w:val="19"/>
                </w:rPr>
                <w:t xml:space="preserve"> </w:t>
              </w:r>
              <w:r w:rsidR="00167040" w:rsidRPr="0010199F">
                <w:rPr>
                  <w:rStyle w:val="Hyperlink"/>
                  <w:w w:val="95"/>
                  <w:sz w:val="19"/>
                </w:rPr>
                <w:t>the</w:t>
              </w:r>
              <w:r w:rsidR="00167040" w:rsidRPr="0010199F">
                <w:rPr>
                  <w:rStyle w:val="Hyperlink"/>
                  <w:spacing w:val="19"/>
                  <w:w w:val="95"/>
                  <w:sz w:val="19"/>
                </w:rPr>
                <w:t xml:space="preserve"> </w:t>
              </w:r>
              <w:r w:rsidR="00167040" w:rsidRPr="0010199F">
                <w:rPr>
                  <w:rStyle w:val="Hyperlink"/>
                  <w:w w:val="95"/>
                  <w:sz w:val="19"/>
                </w:rPr>
                <w:t>UAE’</w:t>
              </w:r>
            </w:hyperlink>
            <w:r w:rsidR="00167040">
              <w:rPr>
                <w:spacing w:val="19"/>
                <w:w w:val="95"/>
                <w:sz w:val="19"/>
              </w:rPr>
              <w:t xml:space="preserve"> </w:t>
            </w:r>
            <w:r w:rsidR="00167040">
              <w:rPr>
                <w:w w:val="95"/>
                <w:sz w:val="19"/>
              </w:rPr>
              <w:t>[ADELAIDE]</w:t>
            </w:r>
          </w:p>
          <w:p w14:paraId="352D75A8" w14:textId="77777777" w:rsidR="00167040" w:rsidRDefault="00167040" w:rsidP="00272FA9">
            <w:pPr>
              <w:pStyle w:val="TableParagraph"/>
              <w:spacing w:before="6"/>
              <w:ind w:left="61"/>
              <w:rPr>
                <w:w w:val="95"/>
                <w:sz w:val="19"/>
              </w:rPr>
            </w:pPr>
          </w:p>
          <w:p w14:paraId="2C0789AC" w14:textId="77777777" w:rsidR="00167040" w:rsidRDefault="00167040" w:rsidP="00272FA9">
            <w:pPr>
              <w:pStyle w:val="TableParagraph"/>
              <w:spacing w:before="6"/>
              <w:ind w:left="61"/>
              <w:rPr>
                <w:w w:val="95"/>
                <w:sz w:val="19"/>
              </w:rPr>
            </w:pPr>
            <w:r w:rsidRPr="00A71D7A">
              <w:rPr>
                <w:w w:val="95"/>
                <w:sz w:val="19"/>
              </w:rPr>
              <w:t>Marcus giv</w:t>
            </w:r>
            <w:r>
              <w:rPr>
                <w:w w:val="95"/>
                <w:sz w:val="19"/>
              </w:rPr>
              <w:t>es</w:t>
            </w:r>
            <w:r w:rsidRPr="00A71D7A">
              <w:rPr>
                <w:w w:val="95"/>
                <w:sz w:val="19"/>
              </w:rPr>
              <w:t xml:space="preserve"> an overview of the regulatory regime in the UAE applicable to establishing a business presence there.  H</w:t>
            </w:r>
            <w:r>
              <w:rPr>
                <w:w w:val="95"/>
                <w:sz w:val="19"/>
              </w:rPr>
              <w:t>e</w:t>
            </w:r>
            <w:r w:rsidRPr="00A71D7A">
              <w:rPr>
                <w:w w:val="95"/>
                <w:sz w:val="19"/>
              </w:rPr>
              <w:t xml:space="preserve"> discuss</w:t>
            </w:r>
            <w:r>
              <w:rPr>
                <w:w w:val="95"/>
                <w:sz w:val="19"/>
              </w:rPr>
              <w:t>es</w:t>
            </w:r>
            <w:r w:rsidRPr="00A71D7A">
              <w:rPr>
                <w:w w:val="95"/>
                <w:sz w:val="19"/>
              </w:rPr>
              <w:t xml:space="preserve"> different ways to enter the UAE market, including setting up a direct presence in the UAE, appointing a local agent/distributor and entering into a joint venture with a local partner.</w:t>
            </w:r>
          </w:p>
          <w:p w14:paraId="38394495" w14:textId="77777777" w:rsidR="00167040" w:rsidRDefault="00167040" w:rsidP="00272FA9">
            <w:pPr>
              <w:pStyle w:val="TableParagraph"/>
              <w:spacing w:before="6"/>
              <w:ind w:left="61"/>
              <w:rPr>
                <w:w w:val="95"/>
                <w:sz w:val="19"/>
              </w:rPr>
            </w:pPr>
          </w:p>
          <w:p w14:paraId="0808CB58" w14:textId="77777777" w:rsidR="00167040" w:rsidRDefault="00167040" w:rsidP="00272FA9">
            <w:pPr>
              <w:pStyle w:val="TableParagraph"/>
              <w:spacing w:before="6"/>
              <w:rPr>
                <w:w w:val="95"/>
                <w:sz w:val="19"/>
              </w:rPr>
            </w:pPr>
          </w:p>
          <w:p w14:paraId="546D9FD2" w14:textId="77777777" w:rsidR="00167040" w:rsidRDefault="00167040" w:rsidP="00272FA9">
            <w:pPr>
              <w:pStyle w:val="TableParagraph"/>
              <w:spacing w:before="6"/>
              <w:ind w:left="61"/>
              <w:rPr>
                <w:sz w:val="19"/>
              </w:rPr>
            </w:pPr>
          </w:p>
        </w:tc>
      </w:tr>
      <w:tr w:rsidR="00167040" w14:paraId="6945FCF4" w14:textId="77777777" w:rsidTr="00167040">
        <w:trPr>
          <w:gridBefore w:val="1"/>
          <w:wBefore w:w="8" w:type="dxa"/>
          <w:trHeight w:val="554"/>
        </w:trPr>
        <w:tc>
          <w:tcPr>
            <w:tcW w:w="10212" w:type="dxa"/>
            <w:tcBorders>
              <w:top w:val="single" w:sz="6" w:space="0" w:color="FFC20E"/>
              <w:left w:val="single" w:sz="6" w:space="0" w:color="FFC20E"/>
              <w:bottom w:val="single" w:sz="6" w:space="0" w:color="FFC20E"/>
              <w:right w:val="single" w:sz="6" w:space="0" w:color="FFC20E"/>
            </w:tcBorders>
          </w:tcPr>
          <w:p w14:paraId="6A44C835" w14:textId="77777777" w:rsidR="00167040" w:rsidRDefault="00167040" w:rsidP="00272FA9">
            <w:pPr>
              <w:pStyle w:val="TableParagraph"/>
              <w:spacing w:before="39" w:line="247" w:lineRule="auto"/>
              <w:ind w:left="61" w:right="1270"/>
              <w:rPr>
                <w:b/>
                <w:spacing w:val="-1"/>
                <w:sz w:val="19"/>
              </w:rPr>
            </w:pPr>
          </w:p>
          <w:p w14:paraId="0DFE5525" w14:textId="77777777" w:rsidR="00492CF8" w:rsidRDefault="00167040" w:rsidP="00272FA9">
            <w:pPr>
              <w:pStyle w:val="TableParagraph"/>
              <w:spacing w:before="39" w:line="247" w:lineRule="auto"/>
              <w:ind w:left="61" w:right="1270"/>
              <w:rPr>
                <w:spacing w:val="-50"/>
                <w:sz w:val="19"/>
              </w:rPr>
            </w:pPr>
            <w:r>
              <w:rPr>
                <w:b/>
                <w:spacing w:val="-1"/>
                <w:sz w:val="19"/>
              </w:rPr>
              <w:t>Grahame</w:t>
            </w:r>
            <w:r>
              <w:rPr>
                <w:b/>
                <w:spacing w:val="-13"/>
                <w:sz w:val="19"/>
              </w:rPr>
              <w:t xml:space="preserve"> </w:t>
            </w:r>
            <w:r>
              <w:rPr>
                <w:b/>
                <w:spacing w:val="-1"/>
                <w:sz w:val="19"/>
              </w:rPr>
              <w:t>Nelson,</w:t>
            </w:r>
            <w:r>
              <w:rPr>
                <w:b/>
                <w:spacing w:val="-12"/>
                <w:sz w:val="19"/>
              </w:rPr>
              <w:t xml:space="preserve"> </w:t>
            </w:r>
            <w:r>
              <w:rPr>
                <w:sz w:val="19"/>
              </w:rPr>
              <w:t>Partner</w:t>
            </w:r>
            <w:r>
              <w:rPr>
                <w:spacing w:val="-12"/>
                <w:sz w:val="19"/>
              </w:rPr>
              <w:t xml:space="preserve"> </w:t>
            </w:r>
            <w:r>
              <w:rPr>
                <w:sz w:val="19"/>
              </w:rPr>
              <w:t>Corporate</w:t>
            </w:r>
            <w:r>
              <w:rPr>
                <w:spacing w:val="-12"/>
                <w:sz w:val="19"/>
              </w:rPr>
              <w:t xml:space="preserve"> </w:t>
            </w:r>
            <w:r>
              <w:rPr>
                <w:sz w:val="19"/>
              </w:rPr>
              <w:t>Al</w:t>
            </w:r>
            <w:r>
              <w:rPr>
                <w:spacing w:val="-12"/>
                <w:sz w:val="19"/>
              </w:rPr>
              <w:t xml:space="preserve"> </w:t>
            </w:r>
            <w:r>
              <w:rPr>
                <w:sz w:val="19"/>
              </w:rPr>
              <w:t>Tamimi</w:t>
            </w:r>
            <w:r>
              <w:rPr>
                <w:spacing w:val="-13"/>
                <w:sz w:val="19"/>
              </w:rPr>
              <w:t xml:space="preserve"> </w:t>
            </w:r>
            <w:r>
              <w:rPr>
                <w:sz w:val="19"/>
              </w:rPr>
              <w:t>&amp;</w:t>
            </w:r>
            <w:r>
              <w:rPr>
                <w:spacing w:val="-12"/>
                <w:sz w:val="19"/>
              </w:rPr>
              <w:t xml:space="preserve"> </w:t>
            </w:r>
            <w:r>
              <w:rPr>
                <w:sz w:val="19"/>
              </w:rPr>
              <w:t>Company,</w:t>
            </w:r>
            <w:r>
              <w:rPr>
                <w:spacing w:val="-12"/>
                <w:sz w:val="19"/>
              </w:rPr>
              <w:t xml:space="preserve"> </w:t>
            </w:r>
            <w:r>
              <w:rPr>
                <w:sz w:val="19"/>
              </w:rPr>
              <w:t>Al</w:t>
            </w:r>
            <w:r>
              <w:rPr>
                <w:spacing w:val="-12"/>
                <w:sz w:val="19"/>
              </w:rPr>
              <w:t xml:space="preserve"> </w:t>
            </w:r>
            <w:r>
              <w:rPr>
                <w:sz w:val="19"/>
              </w:rPr>
              <w:t>Khobar,</w:t>
            </w:r>
            <w:r>
              <w:rPr>
                <w:spacing w:val="-12"/>
                <w:sz w:val="19"/>
              </w:rPr>
              <w:t xml:space="preserve"> </w:t>
            </w:r>
            <w:r>
              <w:rPr>
                <w:sz w:val="19"/>
              </w:rPr>
              <w:t>Saudi</w:t>
            </w:r>
            <w:r>
              <w:rPr>
                <w:spacing w:val="-12"/>
                <w:sz w:val="19"/>
              </w:rPr>
              <w:t xml:space="preserve"> </w:t>
            </w:r>
            <w:r>
              <w:rPr>
                <w:sz w:val="19"/>
              </w:rPr>
              <w:t>Arabia</w:t>
            </w:r>
            <w:r>
              <w:rPr>
                <w:spacing w:val="-50"/>
                <w:sz w:val="19"/>
              </w:rPr>
              <w:t xml:space="preserve"> </w:t>
            </w:r>
          </w:p>
          <w:p w14:paraId="6BC180BA" w14:textId="161DEC54" w:rsidR="00167040" w:rsidRDefault="00B0442F" w:rsidP="00272FA9">
            <w:pPr>
              <w:pStyle w:val="TableParagraph"/>
              <w:spacing w:before="39" w:line="247" w:lineRule="auto"/>
              <w:ind w:left="61" w:right="1270"/>
              <w:rPr>
                <w:sz w:val="19"/>
              </w:rPr>
            </w:pPr>
            <w:hyperlink r:id="rId20" w:history="1">
              <w:r w:rsidR="00167040" w:rsidRPr="00270286">
                <w:rPr>
                  <w:rStyle w:val="Hyperlink"/>
                  <w:sz w:val="19"/>
                </w:rPr>
                <w:t>‘Doing</w:t>
              </w:r>
              <w:r w:rsidR="00167040" w:rsidRPr="00270286">
                <w:rPr>
                  <w:rStyle w:val="Hyperlink"/>
                  <w:spacing w:val="-1"/>
                  <w:sz w:val="19"/>
                </w:rPr>
                <w:t xml:space="preserve"> </w:t>
              </w:r>
              <w:r w:rsidR="00167040" w:rsidRPr="00270286">
                <w:rPr>
                  <w:rStyle w:val="Hyperlink"/>
                  <w:sz w:val="19"/>
                </w:rPr>
                <w:t>Business</w:t>
              </w:r>
              <w:r w:rsidR="00167040" w:rsidRPr="00270286">
                <w:rPr>
                  <w:rStyle w:val="Hyperlink"/>
                  <w:spacing w:val="-1"/>
                  <w:sz w:val="19"/>
                </w:rPr>
                <w:t xml:space="preserve"> </w:t>
              </w:r>
              <w:r w:rsidR="00167040" w:rsidRPr="00270286">
                <w:rPr>
                  <w:rStyle w:val="Hyperlink"/>
                  <w:sz w:val="19"/>
                </w:rPr>
                <w:t>in the</w:t>
              </w:r>
              <w:r w:rsidR="00167040" w:rsidRPr="00270286">
                <w:rPr>
                  <w:rStyle w:val="Hyperlink"/>
                  <w:spacing w:val="-1"/>
                  <w:sz w:val="19"/>
                </w:rPr>
                <w:t xml:space="preserve"> </w:t>
              </w:r>
              <w:r w:rsidR="00167040" w:rsidRPr="00270286">
                <w:rPr>
                  <w:rStyle w:val="Hyperlink"/>
                  <w:sz w:val="19"/>
                </w:rPr>
                <w:t>Kingdom of</w:t>
              </w:r>
              <w:r w:rsidR="00167040" w:rsidRPr="00270286">
                <w:rPr>
                  <w:rStyle w:val="Hyperlink"/>
                  <w:spacing w:val="-1"/>
                  <w:sz w:val="19"/>
                </w:rPr>
                <w:t xml:space="preserve"> </w:t>
              </w:r>
              <w:r w:rsidR="00167040" w:rsidRPr="00270286">
                <w:rPr>
                  <w:rStyle w:val="Hyperlink"/>
                  <w:sz w:val="19"/>
                </w:rPr>
                <w:t>Saudi Arabia'</w:t>
              </w:r>
            </w:hyperlink>
            <w:r w:rsidR="00167040">
              <w:rPr>
                <w:spacing w:val="-1"/>
                <w:sz w:val="19"/>
              </w:rPr>
              <w:t xml:space="preserve"> </w:t>
            </w:r>
            <w:r w:rsidR="00167040">
              <w:rPr>
                <w:sz w:val="19"/>
              </w:rPr>
              <w:t>[DUBAI]</w:t>
            </w:r>
          </w:p>
          <w:p w14:paraId="797459DA" w14:textId="77777777" w:rsidR="00167040" w:rsidRDefault="00167040" w:rsidP="00272FA9">
            <w:pPr>
              <w:pStyle w:val="TableParagraph"/>
              <w:spacing w:before="39" w:line="247" w:lineRule="auto"/>
              <w:ind w:left="61" w:right="1270"/>
              <w:rPr>
                <w:sz w:val="19"/>
              </w:rPr>
            </w:pPr>
          </w:p>
          <w:p w14:paraId="7FA7EAD1" w14:textId="77777777" w:rsidR="00167040" w:rsidRDefault="00167040" w:rsidP="00272FA9">
            <w:pPr>
              <w:pStyle w:val="TableParagraph"/>
              <w:spacing w:before="39" w:line="247" w:lineRule="auto"/>
              <w:ind w:left="61" w:right="1270"/>
              <w:rPr>
                <w:sz w:val="19"/>
              </w:rPr>
            </w:pPr>
            <w:r>
              <w:rPr>
                <w:sz w:val="19"/>
              </w:rPr>
              <w:t xml:space="preserve">Grahame Nelson discussed in detail the legal implications for Western corporations operating in Saudi Arabia. </w:t>
            </w:r>
            <w:proofErr w:type="gramStart"/>
            <w:r>
              <w:rPr>
                <w:sz w:val="19"/>
              </w:rPr>
              <w:t>In particular he</w:t>
            </w:r>
            <w:proofErr w:type="gramEnd"/>
            <w:r>
              <w:rPr>
                <w:sz w:val="19"/>
              </w:rPr>
              <w:t xml:space="preserve"> raised the important issue that Saudi Arabia is the only Gulf Corporation Council country where Islamic Law displaces all other relevant regulatory considerations. </w:t>
            </w:r>
          </w:p>
          <w:p w14:paraId="67E8400C" w14:textId="77777777" w:rsidR="00167040" w:rsidRDefault="00167040" w:rsidP="00272FA9">
            <w:pPr>
              <w:pStyle w:val="TableParagraph"/>
              <w:spacing w:before="39" w:line="247" w:lineRule="auto"/>
              <w:ind w:left="61" w:right="1270"/>
              <w:rPr>
                <w:sz w:val="19"/>
              </w:rPr>
            </w:pPr>
          </w:p>
          <w:p w14:paraId="53EDEA65" w14:textId="77777777" w:rsidR="00167040" w:rsidRDefault="00167040" w:rsidP="00272FA9">
            <w:pPr>
              <w:pStyle w:val="TableParagraph"/>
              <w:spacing w:before="39" w:line="247" w:lineRule="auto"/>
              <w:ind w:left="61" w:right="1270"/>
              <w:rPr>
                <w:sz w:val="19"/>
              </w:rPr>
            </w:pPr>
          </w:p>
        </w:tc>
      </w:tr>
      <w:tr w:rsidR="000E19ED" w14:paraId="5554E211" w14:textId="77777777" w:rsidTr="00167040">
        <w:trPr>
          <w:gridBefore w:val="1"/>
          <w:wBefore w:w="8" w:type="dxa"/>
          <w:trHeight w:val="554"/>
        </w:trPr>
        <w:tc>
          <w:tcPr>
            <w:tcW w:w="10212" w:type="dxa"/>
            <w:tcBorders>
              <w:top w:val="single" w:sz="6" w:space="0" w:color="FFC20E"/>
              <w:left w:val="single" w:sz="6" w:space="0" w:color="FFC20E"/>
              <w:bottom w:val="single" w:sz="6" w:space="0" w:color="FFC20E"/>
              <w:right w:val="single" w:sz="6" w:space="0" w:color="FFC20E"/>
            </w:tcBorders>
          </w:tcPr>
          <w:p w14:paraId="04D416EC" w14:textId="6EDCCB34" w:rsidR="000E19ED" w:rsidRDefault="00B0442F" w:rsidP="00272FA9">
            <w:pPr>
              <w:pStyle w:val="TableParagraph"/>
              <w:spacing w:before="39" w:line="247" w:lineRule="auto"/>
              <w:ind w:left="61" w:right="1270"/>
              <w:rPr>
                <w:b/>
                <w:spacing w:val="-1"/>
                <w:sz w:val="19"/>
              </w:rPr>
            </w:pPr>
            <w:hyperlink r:id="rId21" w:history="1">
              <w:r w:rsidR="000B3555" w:rsidRPr="00921E05">
                <w:rPr>
                  <w:rStyle w:val="Hyperlink"/>
                  <w:b/>
                  <w:spacing w:val="-1"/>
                  <w:sz w:val="19"/>
                </w:rPr>
                <w:t>Expert Panel</w:t>
              </w:r>
              <w:r w:rsidR="00FD4BFA" w:rsidRPr="00921E05">
                <w:rPr>
                  <w:rStyle w:val="Hyperlink"/>
                  <w:b/>
                  <w:spacing w:val="-1"/>
                  <w:sz w:val="19"/>
                </w:rPr>
                <w:t xml:space="preserve"> Session</w:t>
              </w:r>
            </w:hyperlink>
          </w:p>
          <w:p w14:paraId="2756C142" w14:textId="77777777" w:rsidR="000B3555" w:rsidRDefault="000B3555" w:rsidP="00272FA9">
            <w:pPr>
              <w:pStyle w:val="TableParagraph"/>
              <w:spacing w:before="39" w:line="247" w:lineRule="auto"/>
              <w:ind w:left="61" w:right="1270"/>
              <w:rPr>
                <w:b/>
                <w:spacing w:val="-1"/>
                <w:sz w:val="19"/>
              </w:rPr>
            </w:pPr>
          </w:p>
          <w:p w14:paraId="14D92422" w14:textId="7465C1D3" w:rsidR="000B3555" w:rsidRPr="000B3555" w:rsidRDefault="000B3555" w:rsidP="00FD4BFA">
            <w:pPr>
              <w:pStyle w:val="TableParagraph"/>
              <w:spacing w:before="39" w:line="247" w:lineRule="auto"/>
              <w:ind w:left="61" w:right="1270"/>
              <w:rPr>
                <w:b/>
                <w:spacing w:val="-1"/>
                <w:sz w:val="19"/>
              </w:rPr>
            </w:pPr>
            <w:r w:rsidRPr="000B3555">
              <w:rPr>
                <w:b/>
                <w:spacing w:val="-1"/>
                <w:sz w:val="19"/>
              </w:rPr>
              <w:t>Rita Jaballah (Panel Chair)</w:t>
            </w:r>
            <w:r w:rsidRPr="00FD4BFA">
              <w:rPr>
                <w:bCs/>
                <w:spacing w:val="-1"/>
                <w:sz w:val="19"/>
              </w:rPr>
              <w:t>, Partner and Head of International Litigation</w:t>
            </w:r>
            <w:r w:rsidR="00FD4BFA" w:rsidRPr="00FD4BFA">
              <w:rPr>
                <w:bCs/>
                <w:spacing w:val="-1"/>
                <w:sz w:val="19"/>
              </w:rPr>
              <w:t xml:space="preserve"> </w:t>
            </w:r>
            <w:r w:rsidRPr="00FD4BFA">
              <w:rPr>
                <w:bCs/>
                <w:spacing w:val="-1"/>
                <w:sz w:val="19"/>
              </w:rPr>
              <w:t>Group Al Tamimi &amp; Co</w:t>
            </w:r>
            <w:r w:rsidR="00FD4BFA" w:rsidRPr="00FD4BFA">
              <w:rPr>
                <w:bCs/>
                <w:spacing w:val="-1"/>
                <w:sz w:val="19"/>
              </w:rPr>
              <w:t xml:space="preserve"> </w:t>
            </w:r>
            <w:r w:rsidRPr="00FD4BFA">
              <w:rPr>
                <w:bCs/>
                <w:spacing w:val="-1"/>
                <w:sz w:val="19"/>
              </w:rPr>
              <w:t>[DUBAI]</w:t>
            </w:r>
          </w:p>
          <w:p w14:paraId="694BE585" w14:textId="77777777" w:rsidR="000B3555" w:rsidRPr="000B3555" w:rsidRDefault="000B3555" w:rsidP="000B3555">
            <w:pPr>
              <w:pStyle w:val="TableParagraph"/>
              <w:spacing w:before="39" w:line="247" w:lineRule="auto"/>
              <w:ind w:left="61" w:right="1270"/>
              <w:rPr>
                <w:b/>
                <w:spacing w:val="-1"/>
                <w:sz w:val="19"/>
              </w:rPr>
            </w:pPr>
            <w:r w:rsidRPr="000B3555">
              <w:rPr>
                <w:b/>
                <w:spacing w:val="-1"/>
                <w:sz w:val="19"/>
              </w:rPr>
              <w:t>Dr Susan L. Karamanian</w:t>
            </w:r>
            <w:r w:rsidRPr="00FD4BFA">
              <w:rPr>
                <w:bCs/>
                <w:spacing w:val="-1"/>
                <w:sz w:val="19"/>
              </w:rPr>
              <w:t>, Dean College of Law, Hamad Bin Khalifa University [QATAR]</w:t>
            </w:r>
          </w:p>
          <w:p w14:paraId="1FB10FDC" w14:textId="77777777" w:rsidR="000B3555" w:rsidRPr="000B3555" w:rsidRDefault="000B3555" w:rsidP="000B3555">
            <w:pPr>
              <w:pStyle w:val="TableParagraph"/>
              <w:spacing w:before="39" w:line="247" w:lineRule="auto"/>
              <w:ind w:left="61" w:right="1270"/>
              <w:rPr>
                <w:b/>
                <w:spacing w:val="-1"/>
                <w:sz w:val="19"/>
              </w:rPr>
            </w:pPr>
            <w:proofErr w:type="spellStart"/>
            <w:r w:rsidRPr="000B3555">
              <w:rPr>
                <w:b/>
                <w:spacing w:val="-1"/>
                <w:sz w:val="19"/>
              </w:rPr>
              <w:t>Mr</w:t>
            </w:r>
            <w:proofErr w:type="spellEnd"/>
            <w:r w:rsidRPr="000B3555">
              <w:rPr>
                <w:b/>
                <w:spacing w:val="-1"/>
                <w:sz w:val="19"/>
              </w:rPr>
              <w:t xml:space="preserve"> Marcus </w:t>
            </w:r>
            <w:proofErr w:type="spellStart"/>
            <w:r w:rsidRPr="000B3555">
              <w:rPr>
                <w:b/>
                <w:spacing w:val="-1"/>
                <w:sz w:val="19"/>
              </w:rPr>
              <w:t>Wallman</w:t>
            </w:r>
            <w:proofErr w:type="spellEnd"/>
            <w:r w:rsidRPr="00FD4BFA">
              <w:rPr>
                <w:bCs/>
                <w:spacing w:val="-1"/>
                <w:sz w:val="19"/>
              </w:rPr>
              <w:t>, Director Laity Morrow Firm [ADELAIDE]</w:t>
            </w:r>
          </w:p>
          <w:p w14:paraId="66BA3E04" w14:textId="77777777" w:rsidR="000B3555" w:rsidRPr="000B3555" w:rsidRDefault="000B3555" w:rsidP="000B3555">
            <w:pPr>
              <w:pStyle w:val="TableParagraph"/>
              <w:spacing w:before="39" w:line="247" w:lineRule="auto"/>
              <w:ind w:left="61" w:right="1270"/>
              <w:rPr>
                <w:b/>
                <w:spacing w:val="-1"/>
                <w:sz w:val="19"/>
              </w:rPr>
            </w:pPr>
            <w:r w:rsidRPr="000B3555">
              <w:rPr>
                <w:b/>
                <w:spacing w:val="-1"/>
                <w:sz w:val="19"/>
              </w:rPr>
              <w:t xml:space="preserve">The </w:t>
            </w:r>
            <w:proofErr w:type="spellStart"/>
            <w:r w:rsidRPr="000B3555">
              <w:rPr>
                <w:b/>
                <w:spacing w:val="-1"/>
                <w:sz w:val="19"/>
              </w:rPr>
              <w:t>Honourable</w:t>
            </w:r>
            <w:proofErr w:type="spellEnd"/>
            <w:r w:rsidRPr="000B3555">
              <w:rPr>
                <w:b/>
                <w:spacing w:val="-1"/>
                <w:sz w:val="19"/>
              </w:rPr>
              <w:t xml:space="preserve"> Wayne Martin AC QC </w:t>
            </w:r>
            <w:r w:rsidRPr="00FD4BFA">
              <w:rPr>
                <w:bCs/>
                <w:spacing w:val="-1"/>
                <w:sz w:val="19"/>
              </w:rPr>
              <w:t>[PERTH]</w:t>
            </w:r>
          </w:p>
          <w:p w14:paraId="11EA0A27" w14:textId="77777777" w:rsidR="000B3555" w:rsidRPr="000B3555" w:rsidRDefault="000B3555" w:rsidP="000B3555">
            <w:pPr>
              <w:pStyle w:val="TableParagraph"/>
              <w:spacing w:before="39" w:line="247" w:lineRule="auto"/>
              <w:ind w:left="61" w:right="1270"/>
              <w:rPr>
                <w:b/>
                <w:spacing w:val="-1"/>
                <w:sz w:val="19"/>
              </w:rPr>
            </w:pPr>
            <w:r w:rsidRPr="000B3555">
              <w:rPr>
                <w:b/>
                <w:spacing w:val="-1"/>
                <w:sz w:val="19"/>
              </w:rPr>
              <w:t xml:space="preserve">Nour </w:t>
            </w:r>
            <w:proofErr w:type="spellStart"/>
            <w:r w:rsidRPr="000B3555">
              <w:rPr>
                <w:b/>
                <w:spacing w:val="-1"/>
                <w:sz w:val="19"/>
              </w:rPr>
              <w:t>Hineidi</w:t>
            </w:r>
            <w:proofErr w:type="spellEnd"/>
            <w:r w:rsidRPr="000B3555">
              <w:rPr>
                <w:b/>
                <w:spacing w:val="-1"/>
                <w:sz w:val="19"/>
              </w:rPr>
              <w:t>, Registrar</w:t>
            </w:r>
            <w:r w:rsidRPr="00FD4BFA">
              <w:rPr>
                <w:bCs/>
                <w:spacing w:val="-1"/>
                <w:sz w:val="19"/>
              </w:rPr>
              <w:t>, Dubai International Finance Centre (DIFC) courts [DUBAI]</w:t>
            </w:r>
          </w:p>
          <w:p w14:paraId="1A052BA8" w14:textId="77777777" w:rsidR="000E19ED" w:rsidRDefault="000B3555" w:rsidP="000B3555">
            <w:pPr>
              <w:pStyle w:val="TableParagraph"/>
              <w:spacing w:before="39" w:line="247" w:lineRule="auto"/>
              <w:ind w:left="61" w:right="1270"/>
              <w:rPr>
                <w:bCs/>
                <w:spacing w:val="-1"/>
                <w:sz w:val="19"/>
              </w:rPr>
            </w:pPr>
            <w:proofErr w:type="spellStart"/>
            <w:r w:rsidRPr="000B3555">
              <w:rPr>
                <w:b/>
                <w:spacing w:val="-1"/>
                <w:sz w:val="19"/>
              </w:rPr>
              <w:t>Mr</w:t>
            </w:r>
            <w:proofErr w:type="spellEnd"/>
            <w:r w:rsidRPr="000B3555">
              <w:rPr>
                <w:b/>
                <w:spacing w:val="-1"/>
                <w:sz w:val="19"/>
              </w:rPr>
              <w:t xml:space="preserve"> Gary Watts</w:t>
            </w:r>
            <w:r w:rsidRPr="00FD4BFA">
              <w:rPr>
                <w:bCs/>
                <w:spacing w:val="-1"/>
                <w:sz w:val="19"/>
              </w:rPr>
              <w:t>, Legal Training Consultant, Mena Region [ADELAIDE]</w:t>
            </w:r>
          </w:p>
          <w:p w14:paraId="72161C9F" w14:textId="7EC9AD2A" w:rsidR="00FD4BFA" w:rsidRDefault="00FD4BFA" w:rsidP="000B3555">
            <w:pPr>
              <w:pStyle w:val="TableParagraph"/>
              <w:spacing w:before="39" w:line="247" w:lineRule="auto"/>
              <w:ind w:left="61" w:right="1270"/>
              <w:rPr>
                <w:b/>
                <w:spacing w:val="-1"/>
                <w:sz w:val="19"/>
              </w:rPr>
            </w:pPr>
          </w:p>
        </w:tc>
      </w:tr>
    </w:tbl>
    <w:p w14:paraId="41F1C6D0" w14:textId="77777777" w:rsidR="005D0103" w:rsidRDefault="005D0103">
      <w:pPr>
        <w:spacing w:line="247" w:lineRule="auto"/>
        <w:rPr>
          <w:sz w:val="19"/>
        </w:rPr>
        <w:sectPr w:rsidR="005D0103">
          <w:footerReference w:type="default" r:id="rId22"/>
          <w:type w:val="continuous"/>
          <w:pgSz w:w="11900" w:h="16840"/>
          <w:pgMar w:top="780" w:right="560" w:bottom="280" w:left="560" w:header="0" w:footer="97" w:gutter="0"/>
          <w:pgNumType w:start="1"/>
          <w:cols w:space="720"/>
        </w:sectPr>
      </w:pPr>
    </w:p>
    <w:p w14:paraId="41F1C6D3" w14:textId="77777777" w:rsidR="005D0103" w:rsidRDefault="005D0103">
      <w:pPr>
        <w:spacing w:before="9" w:after="1"/>
        <w:rPr>
          <w:b/>
          <w:sz w:val="18"/>
        </w:rPr>
      </w:pPr>
    </w:p>
    <w:tbl>
      <w:tblPr>
        <w:tblW w:w="0" w:type="auto"/>
        <w:tblInd w:w="136" w:type="dxa"/>
        <w:tblBorders>
          <w:top w:val="single" w:sz="6" w:space="0" w:color="FFC20E"/>
          <w:left w:val="single" w:sz="6" w:space="0" w:color="FFC20E"/>
          <w:bottom w:val="single" w:sz="6" w:space="0" w:color="FFC20E"/>
          <w:right w:val="single" w:sz="6" w:space="0" w:color="FFC20E"/>
          <w:insideH w:val="single" w:sz="6" w:space="0" w:color="FFC20E"/>
          <w:insideV w:val="single" w:sz="6" w:space="0" w:color="FFC20E"/>
        </w:tblBorders>
        <w:tblLayout w:type="fixed"/>
        <w:tblCellMar>
          <w:left w:w="0" w:type="dxa"/>
          <w:right w:w="0" w:type="dxa"/>
        </w:tblCellMar>
        <w:tblLook w:val="01E0" w:firstRow="1" w:lastRow="1" w:firstColumn="1" w:lastColumn="1" w:noHBand="0" w:noVBand="0"/>
      </w:tblPr>
      <w:tblGrid>
        <w:gridCol w:w="10220"/>
      </w:tblGrid>
      <w:tr w:rsidR="00CE7EDD" w14:paraId="41F1C71E" w14:textId="77777777" w:rsidTr="002838DF">
        <w:trPr>
          <w:trHeight w:val="2680"/>
        </w:trPr>
        <w:tc>
          <w:tcPr>
            <w:tcW w:w="10220" w:type="dxa"/>
          </w:tcPr>
          <w:p w14:paraId="724FAE23" w14:textId="77777777" w:rsidR="00CE7EDD" w:rsidRDefault="00CE7EDD">
            <w:pPr>
              <w:pStyle w:val="TableParagraph"/>
              <w:spacing w:before="7" w:line="247" w:lineRule="auto"/>
              <w:ind w:left="61" w:right="446"/>
              <w:rPr>
                <w:sz w:val="19"/>
              </w:rPr>
            </w:pPr>
            <w:proofErr w:type="spellStart"/>
            <w:r>
              <w:rPr>
                <w:b/>
                <w:sz w:val="19"/>
              </w:rPr>
              <w:t>Mr</w:t>
            </w:r>
            <w:proofErr w:type="spellEnd"/>
            <w:r>
              <w:rPr>
                <w:b/>
                <w:spacing w:val="13"/>
                <w:sz w:val="19"/>
              </w:rPr>
              <w:t xml:space="preserve"> </w:t>
            </w:r>
            <w:proofErr w:type="spellStart"/>
            <w:r>
              <w:rPr>
                <w:b/>
                <w:sz w:val="19"/>
              </w:rPr>
              <w:t>Kieren</w:t>
            </w:r>
            <w:proofErr w:type="spellEnd"/>
            <w:r>
              <w:rPr>
                <w:b/>
                <w:spacing w:val="13"/>
                <w:sz w:val="19"/>
              </w:rPr>
              <w:t xml:space="preserve"> </w:t>
            </w:r>
            <w:r>
              <w:rPr>
                <w:b/>
                <w:sz w:val="19"/>
              </w:rPr>
              <w:t>Moffat,</w:t>
            </w:r>
            <w:r>
              <w:rPr>
                <w:b/>
                <w:spacing w:val="14"/>
                <w:sz w:val="19"/>
              </w:rPr>
              <w:t xml:space="preserve"> </w:t>
            </w:r>
            <w:r>
              <w:rPr>
                <w:sz w:val="19"/>
              </w:rPr>
              <w:t>CEO</w:t>
            </w:r>
            <w:r>
              <w:rPr>
                <w:spacing w:val="13"/>
                <w:sz w:val="19"/>
              </w:rPr>
              <w:t xml:space="preserve"> </w:t>
            </w:r>
            <w:r>
              <w:rPr>
                <w:sz w:val="19"/>
              </w:rPr>
              <w:t>and</w:t>
            </w:r>
            <w:r>
              <w:rPr>
                <w:spacing w:val="14"/>
                <w:sz w:val="19"/>
              </w:rPr>
              <w:t xml:space="preserve"> </w:t>
            </w:r>
            <w:r>
              <w:rPr>
                <w:sz w:val="19"/>
              </w:rPr>
              <w:t>Co-founder</w:t>
            </w:r>
            <w:r>
              <w:rPr>
                <w:spacing w:val="-50"/>
                <w:sz w:val="19"/>
              </w:rPr>
              <w:t xml:space="preserve"> </w:t>
            </w:r>
            <w:proofErr w:type="spellStart"/>
            <w:r>
              <w:rPr>
                <w:sz w:val="19"/>
              </w:rPr>
              <w:t>Voconiq</w:t>
            </w:r>
            <w:proofErr w:type="spellEnd"/>
          </w:p>
          <w:p w14:paraId="311C5D9C" w14:textId="62B6EE04" w:rsidR="00CE7EDD" w:rsidRDefault="00B0442F" w:rsidP="003105CA">
            <w:pPr>
              <w:pStyle w:val="TableParagraph"/>
              <w:spacing w:before="46"/>
              <w:rPr>
                <w:sz w:val="19"/>
              </w:rPr>
            </w:pPr>
            <w:hyperlink r:id="rId23" w:history="1">
              <w:r w:rsidR="00CE7EDD" w:rsidRPr="00B0442F">
                <w:rPr>
                  <w:rStyle w:val="Hyperlink"/>
                  <w:sz w:val="19"/>
                </w:rPr>
                <w:t>‘Cultural Perceptions of Destination Arab-</w:t>
              </w:r>
              <w:r w:rsidR="00CE7EDD" w:rsidRPr="00B0442F">
                <w:rPr>
                  <w:rStyle w:val="Hyperlink"/>
                  <w:spacing w:val="1"/>
                  <w:sz w:val="19"/>
                </w:rPr>
                <w:t xml:space="preserve"> </w:t>
              </w:r>
              <w:r w:rsidR="00CE7EDD" w:rsidRPr="00B0442F">
                <w:rPr>
                  <w:rStyle w:val="Hyperlink"/>
                  <w:w w:val="95"/>
                  <w:sz w:val="19"/>
                </w:rPr>
                <w:t>Australian</w:t>
              </w:r>
              <w:r w:rsidR="00CE7EDD" w:rsidRPr="00B0442F">
                <w:rPr>
                  <w:rStyle w:val="Hyperlink"/>
                  <w:spacing w:val="11"/>
                  <w:w w:val="95"/>
                  <w:sz w:val="19"/>
                </w:rPr>
                <w:t xml:space="preserve"> </w:t>
              </w:r>
              <w:r w:rsidR="00CE7EDD" w:rsidRPr="00B0442F">
                <w:rPr>
                  <w:rStyle w:val="Hyperlink"/>
                  <w:w w:val="95"/>
                  <w:sz w:val="19"/>
                </w:rPr>
                <w:t>Markets</w:t>
              </w:r>
              <w:r w:rsidR="00CE7EDD" w:rsidRPr="00B0442F">
                <w:rPr>
                  <w:rStyle w:val="Hyperlink"/>
                  <w:spacing w:val="11"/>
                  <w:w w:val="95"/>
                  <w:sz w:val="19"/>
                </w:rPr>
                <w:t xml:space="preserve"> </w:t>
              </w:r>
              <w:r w:rsidR="00CE7EDD" w:rsidRPr="00B0442F">
                <w:rPr>
                  <w:rStyle w:val="Hyperlink"/>
                  <w:w w:val="95"/>
                  <w:sz w:val="19"/>
                </w:rPr>
                <w:t>for</w:t>
              </w:r>
              <w:r w:rsidR="00CE7EDD" w:rsidRPr="00B0442F">
                <w:rPr>
                  <w:rStyle w:val="Hyperlink"/>
                  <w:spacing w:val="11"/>
                  <w:w w:val="95"/>
                  <w:sz w:val="19"/>
                </w:rPr>
                <w:t xml:space="preserve"> </w:t>
              </w:r>
              <w:r w:rsidR="00CE7EDD" w:rsidRPr="00B0442F">
                <w:rPr>
                  <w:rStyle w:val="Hyperlink"/>
                  <w:w w:val="95"/>
                  <w:sz w:val="19"/>
                </w:rPr>
                <w:t>Australian</w:t>
              </w:r>
              <w:r w:rsidR="00CE7EDD" w:rsidRPr="00B0442F">
                <w:rPr>
                  <w:rStyle w:val="Hyperlink"/>
                  <w:spacing w:val="11"/>
                  <w:w w:val="95"/>
                  <w:sz w:val="19"/>
                </w:rPr>
                <w:t xml:space="preserve"> </w:t>
              </w:r>
              <w:r w:rsidR="00CE7EDD" w:rsidRPr="00B0442F">
                <w:rPr>
                  <w:rStyle w:val="Hyperlink"/>
                  <w:w w:val="95"/>
                  <w:sz w:val="19"/>
                </w:rPr>
                <w:t>Live</w:t>
              </w:r>
              <w:r w:rsidR="00CE7EDD" w:rsidRPr="00B0442F">
                <w:rPr>
                  <w:rStyle w:val="Hyperlink"/>
                  <w:spacing w:val="12"/>
                  <w:w w:val="95"/>
                  <w:sz w:val="19"/>
                </w:rPr>
                <w:t xml:space="preserve"> </w:t>
              </w:r>
              <w:r w:rsidR="00CE7EDD" w:rsidRPr="00B0442F">
                <w:rPr>
                  <w:rStyle w:val="Hyperlink"/>
                  <w:w w:val="95"/>
                  <w:sz w:val="19"/>
                </w:rPr>
                <w:t>Exports’</w:t>
              </w:r>
            </w:hyperlink>
            <w:r w:rsidR="00492CF8">
              <w:rPr>
                <w:w w:val="95"/>
                <w:sz w:val="19"/>
              </w:rPr>
              <w:t xml:space="preserve"> </w:t>
            </w:r>
            <w:r w:rsidR="00CE7EDD">
              <w:rPr>
                <w:spacing w:val="-48"/>
                <w:w w:val="95"/>
                <w:sz w:val="19"/>
              </w:rPr>
              <w:t xml:space="preserve"> </w:t>
            </w:r>
            <w:r w:rsidR="00CE7EDD">
              <w:rPr>
                <w:sz w:val="19"/>
              </w:rPr>
              <w:t>[QUEENSLAND]</w:t>
            </w:r>
          </w:p>
          <w:p w14:paraId="38F37FDC" w14:textId="77777777" w:rsidR="00CE7EDD" w:rsidRDefault="00CE7EDD" w:rsidP="003105CA">
            <w:pPr>
              <w:pStyle w:val="TableParagraph"/>
              <w:spacing w:before="46"/>
              <w:rPr>
                <w:sz w:val="19"/>
              </w:rPr>
            </w:pPr>
          </w:p>
          <w:p w14:paraId="41F1C71D" w14:textId="71001F5E" w:rsidR="00CE7EDD" w:rsidRDefault="00CE7EDD" w:rsidP="003105CA">
            <w:pPr>
              <w:pStyle w:val="TableParagraph"/>
              <w:spacing w:before="46"/>
              <w:rPr>
                <w:sz w:val="19"/>
              </w:rPr>
            </w:pPr>
            <w:r w:rsidRPr="00CE7EDD">
              <w:rPr>
                <w:sz w:val="19"/>
              </w:rPr>
              <w:t>The nature of trust between the Australian live export industry and the Australian community is complicated and influenced by a range of factors. These factors include the nature of the destination markets for Australia’s live exports, and community perceptions of animal welfare standards and cultural practices in those destination markets. Drawing on the results of a nationally representative survey of more than 5000 Australian citizens, this presentation will explore opportunities for greater cultural understanding and alignment in an important economic exchange between Australia and its live export trading partners.</w:t>
            </w:r>
          </w:p>
        </w:tc>
      </w:tr>
      <w:tr w:rsidR="00CE7EDD" w14:paraId="2C6E9C5D" w14:textId="77777777" w:rsidTr="00522B8E">
        <w:trPr>
          <w:trHeight w:val="1872"/>
        </w:trPr>
        <w:tc>
          <w:tcPr>
            <w:tcW w:w="10220" w:type="dxa"/>
          </w:tcPr>
          <w:p w14:paraId="1ED46DA5" w14:textId="77777777" w:rsidR="00CE7EDD" w:rsidRDefault="00CE7EDD" w:rsidP="003105CA">
            <w:pPr>
              <w:pStyle w:val="TableParagraph"/>
              <w:spacing w:before="7" w:line="247" w:lineRule="auto"/>
              <w:ind w:left="61"/>
              <w:rPr>
                <w:sz w:val="19"/>
              </w:rPr>
            </w:pPr>
            <w:proofErr w:type="spellStart"/>
            <w:r>
              <w:rPr>
                <w:b/>
                <w:sz w:val="19"/>
              </w:rPr>
              <w:t>Mr</w:t>
            </w:r>
            <w:proofErr w:type="spellEnd"/>
            <w:r>
              <w:rPr>
                <w:b/>
                <w:spacing w:val="1"/>
                <w:sz w:val="19"/>
              </w:rPr>
              <w:t xml:space="preserve"> </w:t>
            </w:r>
            <w:r>
              <w:rPr>
                <w:b/>
                <w:sz w:val="19"/>
              </w:rPr>
              <w:t>Philip</w:t>
            </w:r>
            <w:r>
              <w:rPr>
                <w:b/>
                <w:spacing w:val="1"/>
                <w:sz w:val="19"/>
              </w:rPr>
              <w:t xml:space="preserve"> </w:t>
            </w:r>
            <w:r>
              <w:rPr>
                <w:b/>
                <w:sz w:val="19"/>
              </w:rPr>
              <w:t>Marley,</w:t>
            </w:r>
            <w:r>
              <w:rPr>
                <w:b/>
                <w:spacing w:val="1"/>
                <w:sz w:val="19"/>
              </w:rPr>
              <w:t xml:space="preserve"> </w:t>
            </w:r>
            <w:r>
              <w:rPr>
                <w:sz w:val="19"/>
              </w:rPr>
              <w:t>Group</w:t>
            </w:r>
            <w:r>
              <w:rPr>
                <w:spacing w:val="1"/>
                <w:sz w:val="19"/>
              </w:rPr>
              <w:t xml:space="preserve"> </w:t>
            </w:r>
            <w:r>
              <w:rPr>
                <w:sz w:val="19"/>
              </w:rPr>
              <w:t>Manager</w:t>
            </w:r>
            <w:r>
              <w:rPr>
                <w:spacing w:val="1"/>
                <w:sz w:val="19"/>
              </w:rPr>
              <w:t xml:space="preserve"> </w:t>
            </w:r>
            <w:r>
              <w:rPr>
                <w:sz w:val="19"/>
              </w:rPr>
              <w:t>Legal</w:t>
            </w:r>
            <w:r>
              <w:rPr>
                <w:spacing w:val="1"/>
                <w:sz w:val="19"/>
              </w:rPr>
              <w:t xml:space="preserve"> </w:t>
            </w:r>
            <w:r>
              <w:rPr>
                <w:sz w:val="19"/>
              </w:rPr>
              <w:t>&amp;</w:t>
            </w:r>
            <w:r>
              <w:rPr>
                <w:spacing w:val="-50"/>
                <w:sz w:val="19"/>
              </w:rPr>
              <w:t xml:space="preserve"> </w:t>
            </w:r>
            <w:r>
              <w:rPr>
                <w:sz w:val="19"/>
              </w:rPr>
              <w:t>Commercial</w:t>
            </w:r>
            <w:r>
              <w:rPr>
                <w:spacing w:val="-2"/>
                <w:sz w:val="19"/>
              </w:rPr>
              <w:t xml:space="preserve"> </w:t>
            </w:r>
            <w:r>
              <w:rPr>
                <w:sz w:val="19"/>
              </w:rPr>
              <w:t>at</w:t>
            </w:r>
            <w:r>
              <w:rPr>
                <w:spacing w:val="-1"/>
                <w:sz w:val="19"/>
              </w:rPr>
              <w:t xml:space="preserve"> </w:t>
            </w:r>
            <w:proofErr w:type="spellStart"/>
            <w:r>
              <w:rPr>
                <w:sz w:val="19"/>
              </w:rPr>
              <w:t>Codan</w:t>
            </w:r>
            <w:proofErr w:type="spellEnd"/>
            <w:r>
              <w:rPr>
                <w:spacing w:val="-2"/>
                <w:sz w:val="19"/>
              </w:rPr>
              <w:t xml:space="preserve"> </w:t>
            </w:r>
            <w:r>
              <w:rPr>
                <w:sz w:val="19"/>
              </w:rPr>
              <w:t>Limited</w:t>
            </w:r>
          </w:p>
          <w:p w14:paraId="49FFB80B" w14:textId="1452A022" w:rsidR="00CE7EDD" w:rsidRDefault="00CE7EDD">
            <w:pPr>
              <w:pStyle w:val="TableParagraph"/>
              <w:spacing w:before="46"/>
              <w:rPr>
                <w:sz w:val="19"/>
              </w:rPr>
            </w:pPr>
            <w:r>
              <w:rPr>
                <w:spacing w:val="-1"/>
                <w:sz w:val="19"/>
              </w:rPr>
              <w:t>‘</w:t>
            </w:r>
            <w:hyperlink r:id="rId24" w:history="1">
              <w:r w:rsidRPr="00452197">
                <w:rPr>
                  <w:rStyle w:val="Hyperlink"/>
                  <w:spacing w:val="-1"/>
                  <w:sz w:val="19"/>
                </w:rPr>
                <w:t>The</w:t>
              </w:r>
              <w:r w:rsidRPr="00452197">
                <w:rPr>
                  <w:rStyle w:val="Hyperlink"/>
                  <w:spacing w:val="-12"/>
                  <w:sz w:val="19"/>
                </w:rPr>
                <w:t xml:space="preserve"> </w:t>
              </w:r>
              <w:r w:rsidRPr="00452197">
                <w:rPr>
                  <w:rStyle w:val="Hyperlink"/>
                  <w:spacing w:val="-1"/>
                  <w:sz w:val="19"/>
                </w:rPr>
                <w:t>Why</w:t>
              </w:r>
              <w:r w:rsidRPr="00452197">
                <w:rPr>
                  <w:rStyle w:val="Hyperlink"/>
                  <w:spacing w:val="-12"/>
                  <w:sz w:val="19"/>
                </w:rPr>
                <w:t xml:space="preserve"> </w:t>
              </w:r>
              <w:r w:rsidRPr="00452197">
                <w:rPr>
                  <w:rStyle w:val="Hyperlink"/>
                  <w:spacing w:val="-1"/>
                  <w:sz w:val="19"/>
                </w:rPr>
                <w:t>and</w:t>
              </w:r>
              <w:r w:rsidRPr="00452197">
                <w:rPr>
                  <w:rStyle w:val="Hyperlink"/>
                  <w:spacing w:val="-12"/>
                  <w:sz w:val="19"/>
                </w:rPr>
                <w:t xml:space="preserve"> </w:t>
              </w:r>
              <w:r w:rsidRPr="00452197">
                <w:rPr>
                  <w:rStyle w:val="Hyperlink"/>
                  <w:spacing w:val="-1"/>
                  <w:sz w:val="19"/>
                </w:rPr>
                <w:t>the</w:t>
              </w:r>
              <w:r w:rsidRPr="00452197">
                <w:rPr>
                  <w:rStyle w:val="Hyperlink"/>
                  <w:spacing w:val="-12"/>
                  <w:sz w:val="19"/>
                </w:rPr>
                <w:t xml:space="preserve"> </w:t>
              </w:r>
              <w:r w:rsidRPr="00452197">
                <w:rPr>
                  <w:rStyle w:val="Hyperlink"/>
                  <w:spacing w:val="-1"/>
                  <w:sz w:val="19"/>
                </w:rPr>
                <w:t>Practical:</w:t>
              </w:r>
              <w:r w:rsidRPr="00452197">
                <w:rPr>
                  <w:rStyle w:val="Hyperlink"/>
                  <w:spacing w:val="-12"/>
                  <w:sz w:val="19"/>
                </w:rPr>
                <w:t xml:space="preserve"> </w:t>
              </w:r>
              <w:r w:rsidRPr="00452197">
                <w:rPr>
                  <w:rStyle w:val="Hyperlink"/>
                  <w:sz w:val="19"/>
                </w:rPr>
                <w:t>The</w:t>
              </w:r>
              <w:r w:rsidRPr="00452197">
                <w:rPr>
                  <w:rStyle w:val="Hyperlink"/>
                  <w:spacing w:val="-12"/>
                  <w:sz w:val="19"/>
                </w:rPr>
                <w:t xml:space="preserve"> </w:t>
              </w:r>
              <w:r w:rsidRPr="00452197">
                <w:rPr>
                  <w:rStyle w:val="Hyperlink"/>
                  <w:sz w:val="19"/>
                </w:rPr>
                <w:t>Reasons</w:t>
              </w:r>
              <w:r w:rsidRPr="00452197">
                <w:rPr>
                  <w:rStyle w:val="Hyperlink"/>
                  <w:spacing w:val="-12"/>
                  <w:sz w:val="19"/>
                </w:rPr>
                <w:t xml:space="preserve"> </w:t>
              </w:r>
              <w:r w:rsidRPr="00452197">
                <w:rPr>
                  <w:rStyle w:val="Hyperlink"/>
                  <w:sz w:val="19"/>
                </w:rPr>
                <w:t>for</w:t>
              </w:r>
              <w:r w:rsidRPr="00452197">
                <w:rPr>
                  <w:rStyle w:val="Hyperlink"/>
                  <w:spacing w:val="-11"/>
                  <w:sz w:val="19"/>
                </w:rPr>
                <w:t xml:space="preserve"> </w:t>
              </w:r>
              <w:r w:rsidRPr="00452197">
                <w:rPr>
                  <w:rStyle w:val="Hyperlink"/>
                  <w:sz w:val="19"/>
                </w:rPr>
                <w:t>and</w:t>
              </w:r>
              <w:r w:rsidRPr="00452197">
                <w:rPr>
                  <w:rStyle w:val="Hyperlink"/>
                  <w:spacing w:val="-50"/>
                  <w:sz w:val="19"/>
                </w:rPr>
                <w:t xml:space="preserve"> </w:t>
              </w:r>
              <w:r w:rsidRPr="00452197">
                <w:rPr>
                  <w:rStyle w:val="Hyperlink"/>
                  <w:sz w:val="19"/>
                </w:rPr>
                <w:t>Challenges of setting up a business in the UAE’</w:t>
              </w:r>
              <w:r w:rsidR="008C1F5A" w:rsidRPr="00452197">
                <w:rPr>
                  <w:rStyle w:val="Hyperlink"/>
                  <w:sz w:val="19"/>
                </w:rPr>
                <w:t xml:space="preserve"> </w:t>
              </w:r>
              <w:r w:rsidRPr="00452197">
                <w:rPr>
                  <w:rStyle w:val="Hyperlink"/>
                  <w:spacing w:val="-50"/>
                  <w:sz w:val="19"/>
                </w:rPr>
                <w:t xml:space="preserve"> </w:t>
              </w:r>
            </w:hyperlink>
            <w:r w:rsidR="00032F3B">
              <w:rPr>
                <w:spacing w:val="-50"/>
                <w:sz w:val="19"/>
              </w:rPr>
              <w:t xml:space="preserve"> </w:t>
            </w:r>
            <w:r>
              <w:rPr>
                <w:sz w:val="19"/>
              </w:rPr>
              <w:t>[ADELAIDE]</w:t>
            </w:r>
          </w:p>
          <w:p w14:paraId="42C7FFF7" w14:textId="77777777" w:rsidR="00032F3B" w:rsidRDefault="00032F3B">
            <w:pPr>
              <w:pStyle w:val="TableParagraph"/>
              <w:spacing w:before="46"/>
              <w:rPr>
                <w:sz w:val="19"/>
              </w:rPr>
            </w:pPr>
          </w:p>
          <w:p w14:paraId="35B6186B" w14:textId="35B6651A" w:rsidR="00032F3B" w:rsidRPr="00032F3B" w:rsidRDefault="00032F3B">
            <w:pPr>
              <w:pStyle w:val="TableParagraph"/>
              <w:spacing w:before="46"/>
              <w:rPr>
                <w:bCs/>
                <w:sz w:val="19"/>
              </w:rPr>
            </w:pPr>
            <w:r w:rsidRPr="00032F3B">
              <w:rPr>
                <w:bCs/>
                <w:sz w:val="19"/>
              </w:rPr>
              <w:t>Philip is a regular business visitor to the UAE and MENA region and share</w:t>
            </w:r>
            <w:r>
              <w:rPr>
                <w:bCs/>
                <w:sz w:val="19"/>
              </w:rPr>
              <w:t>s</w:t>
            </w:r>
            <w:r w:rsidRPr="00032F3B">
              <w:rPr>
                <w:bCs/>
                <w:sz w:val="19"/>
              </w:rPr>
              <w:t xml:space="preserve"> his experience running several </w:t>
            </w:r>
            <w:proofErr w:type="spellStart"/>
            <w:r w:rsidRPr="00032F3B">
              <w:rPr>
                <w:bCs/>
                <w:sz w:val="19"/>
              </w:rPr>
              <w:t>Codan</w:t>
            </w:r>
            <w:proofErr w:type="spellEnd"/>
            <w:r w:rsidRPr="00032F3B">
              <w:rPr>
                <w:bCs/>
                <w:sz w:val="19"/>
              </w:rPr>
              <w:t xml:space="preserve"> Limited operations in Dubai, comparing alternative set up options of local sponsors versus 100% foreign owned enterprises. He also delve</w:t>
            </w:r>
            <w:r w:rsidR="00396C74">
              <w:rPr>
                <w:bCs/>
                <w:sz w:val="19"/>
              </w:rPr>
              <w:t>s</w:t>
            </w:r>
            <w:r w:rsidRPr="00032F3B">
              <w:rPr>
                <w:bCs/>
                <w:sz w:val="19"/>
              </w:rPr>
              <w:t xml:space="preserve"> into the practical challenges of setting up and operating a business in the UAE, why, what worked, what failed, what he would do differently and what are the evolving challenges and opportunities in the region. Philip</w:t>
            </w:r>
            <w:r w:rsidR="00396C74">
              <w:rPr>
                <w:bCs/>
                <w:sz w:val="19"/>
              </w:rPr>
              <w:t xml:space="preserve"> </w:t>
            </w:r>
            <w:r w:rsidRPr="00032F3B">
              <w:rPr>
                <w:bCs/>
                <w:sz w:val="19"/>
              </w:rPr>
              <w:t>also touch</w:t>
            </w:r>
            <w:r w:rsidR="00396C74">
              <w:rPr>
                <w:bCs/>
                <w:sz w:val="19"/>
              </w:rPr>
              <w:t>es</w:t>
            </w:r>
            <w:r w:rsidRPr="00032F3B">
              <w:rPr>
                <w:bCs/>
                <w:sz w:val="19"/>
              </w:rPr>
              <w:t xml:space="preserve"> on how Australia and most of </w:t>
            </w:r>
            <w:proofErr w:type="spellStart"/>
            <w:r w:rsidRPr="00032F3B">
              <w:rPr>
                <w:bCs/>
                <w:sz w:val="19"/>
              </w:rPr>
              <w:t>Codan’s</w:t>
            </w:r>
            <w:proofErr w:type="spellEnd"/>
            <w:r w:rsidRPr="00032F3B">
              <w:rPr>
                <w:bCs/>
                <w:sz w:val="19"/>
              </w:rPr>
              <w:t xml:space="preserve"> UAE based teams are working within Covid19 restrictions and using the UAE protocols to help them actively move around the MENA region.</w:t>
            </w:r>
          </w:p>
          <w:p w14:paraId="18C3D928" w14:textId="12C1F3E3" w:rsidR="00032F3B" w:rsidRDefault="00032F3B">
            <w:pPr>
              <w:pStyle w:val="TableParagraph"/>
              <w:spacing w:before="46"/>
              <w:rPr>
                <w:b/>
                <w:sz w:val="19"/>
              </w:rPr>
            </w:pPr>
          </w:p>
        </w:tc>
      </w:tr>
      <w:tr w:rsidR="00CE7EDD" w14:paraId="060BB701" w14:textId="77777777" w:rsidTr="00FF3CE3">
        <w:trPr>
          <w:trHeight w:val="979"/>
        </w:trPr>
        <w:tc>
          <w:tcPr>
            <w:tcW w:w="10220" w:type="dxa"/>
          </w:tcPr>
          <w:p w14:paraId="07E39C87" w14:textId="77777777" w:rsidR="00AD18FE" w:rsidRDefault="00AD18FE" w:rsidP="003105CA">
            <w:pPr>
              <w:pStyle w:val="TableParagraph"/>
              <w:spacing w:before="7"/>
              <w:rPr>
                <w:b/>
                <w:sz w:val="19"/>
              </w:rPr>
            </w:pPr>
          </w:p>
          <w:p w14:paraId="38F9C1FF" w14:textId="5FE8FA9F" w:rsidR="00CE7EDD" w:rsidRDefault="00CE7EDD" w:rsidP="003105CA">
            <w:pPr>
              <w:pStyle w:val="TableParagraph"/>
              <w:spacing w:before="7"/>
              <w:rPr>
                <w:sz w:val="19"/>
              </w:rPr>
            </w:pPr>
            <w:r>
              <w:rPr>
                <w:b/>
                <w:sz w:val="19"/>
              </w:rPr>
              <w:t>Professor</w:t>
            </w:r>
            <w:r>
              <w:rPr>
                <w:b/>
                <w:spacing w:val="10"/>
                <w:sz w:val="19"/>
              </w:rPr>
              <w:t xml:space="preserve"> </w:t>
            </w:r>
            <w:proofErr w:type="spellStart"/>
            <w:r>
              <w:rPr>
                <w:b/>
                <w:sz w:val="19"/>
              </w:rPr>
              <w:t>Anowar</w:t>
            </w:r>
            <w:proofErr w:type="spellEnd"/>
            <w:r>
              <w:rPr>
                <w:b/>
                <w:spacing w:val="10"/>
                <w:sz w:val="19"/>
              </w:rPr>
              <w:t xml:space="preserve"> </w:t>
            </w:r>
            <w:r>
              <w:rPr>
                <w:b/>
                <w:sz w:val="19"/>
              </w:rPr>
              <w:t>Zahid,</w:t>
            </w:r>
            <w:r>
              <w:rPr>
                <w:b/>
                <w:spacing w:val="10"/>
                <w:sz w:val="19"/>
              </w:rPr>
              <w:t xml:space="preserve"> </w:t>
            </w:r>
            <w:r>
              <w:rPr>
                <w:sz w:val="19"/>
              </w:rPr>
              <w:t>Dean,</w:t>
            </w:r>
          </w:p>
          <w:p w14:paraId="60942CF3" w14:textId="03A83C81" w:rsidR="00CE7EDD" w:rsidRPr="00C26C0F" w:rsidRDefault="00CE7EDD" w:rsidP="003105CA">
            <w:pPr>
              <w:pStyle w:val="TableParagraph"/>
              <w:spacing w:before="6" w:line="247" w:lineRule="auto"/>
              <w:ind w:right="205"/>
              <w:rPr>
                <w:rStyle w:val="Hyperlink"/>
                <w:sz w:val="19"/>
              </w:rPr>
            </w:pPr>
            <w:r>
              <w:rPr>
                <w:sz w:val="19"/>
              </w:rPr>
              <w:t>Faculty of Law, Eastern University, Dhaka</w:t>
            </w:r>
            <w:r>
              <w:rPr>
                <w:spacing w:val="1"/>
                <w:sz w:val="19"/>
              </w:rPr>
              <w:t xml:space="preserve"> </w:t>
            </w:r>
            <w:r>
              <w:rPr>
                <w:spacing w:val="-1"/>
                <w:sz w:val="19"/>
              </w:rPr>
              <w:t>‘</w:t>
            </w:r>
            <w:r w:rsidR="00C26C0F">
              <w:rPr>
                <w:spacing w:val="-1"/>
                <w:sz w:val="19"/>
              </w:rPr>
              <w:fldChar w:fldCharType="begin"/>
            </w:r>
            <w:r w:rsidR="00C26C0F">
              <w:rPr>
                <w:spacing w:val="-1"/>
                <w:sz w:val="19"/>
              </w:rPr>
              <w:instrText xml:space="preserve"> HYPERLINK "https://www.flinders.edu.au/content/dam/documents/engage/events/developing-markets-&amp;-cultural-perspectives--2020-arab-australian-trade-and-corporate-law-conference/professor-anowar-zahid-doing-business-middle-east.pdf" </w:instrText>
            </w:r>
            <w:r w:rsidR="00C26C0F">
              <w:rPr>
                <w:spacing w:val="-1"/>
                <w:sz w:val="19"/>
              </w:rPr>
              <w:fldChar w:fldCharType="separate"/>
            </w:r>
            <w:r w:rsidRPr="00C26C0F">
              <w:rPr>
                <w:rStyle w:val="Hyperlink"/>
                <w:spacing w:val="-1"/>
                <w:sz w:val="19"/>
              </w:rPr>
              <w:t>Doing</w:t>
            </w:r>
            <w:r w:rsidRPr="00C26C0F">
              <w:rPr>
                <w:rStyle w:val="Hyperlink"/>
                <w:spacing w:val="-11"/>
                <w:sz w:val="19"/>
              </w:rPr>
              <w:t xml:space="preserve"> </w:t>
            </w:r>
            <w:r w:rsidRPr="00C26C0F">
              <w:rPr>
                <w:rStyle w:val="Hyperlink"/>
                <w:spacing w:val="-1"/>
                <w:sz w:val="19"/>
              </w:rPr>
              <w:t>Business</w:t>
            </w:r>
            <w:r w:rsidRPr="00C26C0F">
              <w:rPr>
                <w:rStyle w:val="Hyperlink"/>
                <w:spacing w:val="-11"/>
                <w:sz w:val="19"/>
              </w:rPr>
              <w:t xml:space="preserve"> </w:t>
            </w:r>
            <w:r w:rsidRPr="00C26C0F">
              <w:rPr>
                <w:rStyle w:val="Hyperlink"/>
                <w:sz w:val="19"/>
              </w:rPr>
              <w:t>in</w:t>
            </w:r>
            <w:r w:rsidRPr="00C26C0F">
              <w:rPr>
                <w:rStyle w:val="Hyperlink"/>
                <w:spacing w:val="-11"/>
                <w:sz w:val="19"/>
              </w:rPr>
              <w:t xml:space="preserve"> </w:t>
            </w:r>
            <w:r w:rsidRPr="00C26C0F">
              <w:rPr>
                <w:rStyle w:val="Hyperlink"/>
                <w:sz w:val="19"/>
              </w:rPr>
              <w:t>the</w:t>
            </w:r>
            <w:r w:rsidRPr="00C26C0F">
              <w:rPr>
                <w:rStyle w:val="Hyperlink"/>
                <w:spacing w:val="-11"/>
                <w:sz w:val="19"/>
              </w:rPr>
              <w:t xml:space="preserve"> </w:t>
            </w:r>
            <w:r w:rsidRPr="00C26C0F">
              <w:rPr>
                <w:rStyle w:val="Hyperlink"/>
                <w:sz w:val="19"/>
              </w:rPr>
              <w:t>Middle-East:</w:t>
            </w:r>
            <w:r w:rsidRPr="00C26C0F">
              <w:rPr>
                <w:rStyle w:val="Hyperlink"/>
                <w:spacing w:val="-11"/>
                <w:sz w:val="19"/>
              </w:rPr>
              <w:t xml:space="preserve"> </w:t>
            </w:r>
            <w:r w:rsidRPr="00C26C0F">
              <w:rPr>
                <w:rStyle w:val="Hyperlink"/>
                <w:sz w:val="19"/>
              </w:rPr>
              <w:t>Reflections</w:t>
            </w:r>
          </w:p>
          <w:p w14:paraId="2F8D53E6" w14:textId="3E97B7B1" w:rsidR="00CE7EDD" w:rsidRDefault="00CE7EDD" w:rsidP="003105CA">
            <w:pPr>
              <w:pStyle w:val="TableParagraph"/>
              <w:spacing w:line="247" w:lineRule="auto"/>
              <w:ind w:right="60"/>
              <w:rPr>
                <w:sz w:val="19"/>
              </w:rPr>
            </w:pPr>
            <w:r w:rsidRPr="00C26C0F">
              <w:rPr>
                <w:rStyle w:val="Hyperlink"/>
                <w:sz w:val="19"/>
              </w:rPr>
              <w:t>on</w:t>
            </w:r>
            <w:r w:rsidRPr="00C26C0F">
              <w:rPr>
                <w:rStyle w:val="Hyperlink"/>
                <w:spacing w:val="-9"/>
                <w:sz w:val="19"/>
              </w:rPr>
              <w:t xml:space="preserve"> </w:t>
            </w:r>
            <w:r w:rsidRPr="00C26C0F">
              <w:rPr>
                <w:rStyle w:val="Hyperlink"/>
                <w:sz w:val="19"/>
              </w:rPr>
              <w:t>the</w:t>
            </w:r>
            <w:r w:rsidRPr="00C26C0F">
              <w:rPr>
                <w:rStyle w:val="Hyperlink"/>
                <w:spacing w:val="-8"/>
                <w:sz w:val="19"/>
              </w:rPr>
              <w:t xml:space="preserve"> </w:t>
            </w:r>
            <w:r w:rsidRPr="00C26C0F">
              <w:rPr>
                <w:rStyle w:val="Hyperlink"/>
                <w:sz w:val="19"/>
              </w:rPr>
              <w:t>issue</w:t>
            </w:r>
            <w:r w:rsidRPr="00C26C0F">
              <w:rPr>
                <w:rStyle w:val="Hyperlink"/>
                <w:spacing w:val="-9"/>
                <w:sz w:val="19"/>
              </w:rPr>
              <w:t xml:space="preserve"> </w:t>
            </w:r>
            <w:r w:rsidRPr="00C26C0F">
              <w:rPr>
                <w:rStyle w:val="Hyperlink"/>
                <w:sz w:val="19"/>
              </w:rPr>
              <w:t>of</w:t>
            </w:r>
            <w:r w:rsidRPr="00C26C0F">
              <w:rPr>
                <w:rStyle w:val="Hyperlink"/>
                <w:spacing w:val="-8"/>
                <w:sz w:val="19"/>
              </w:rPr>
              <w:t xml:space="preserve"> </w:t>
            </w:r>
            <w:r w:rsidRPr="00C26C0F">
              <w:rPr>
                <w:rStyle w:val="Hyperlink"/>
                <w:sz w:val="19"/>
              </w:rPr>
              <w:t>Islamic</w:t>
            </w:r>
            <w:r w:rsidRPr="00C26C0F">
              <w:rPr>
                <w:rStyle w:val="Hyperlink"/>
                <w:spacing w:val="-8"/>
                <w:sz w:val="19"/>
              </w:rPr>
              <w:t xml:space="preserve"> </w:t>
            </w:r>
            <w:r w:rsidRPr="00C26C0F">
              <w:rPr>
                <w:rStyle w:val="Hyperlink"/>
                <w:sz w:val="19"/>
              </w:rPr>
              <w:t>Law</w:t>
            </w:r>
            <w:r w:rsidRPr="00C26C0F">
              <w:rPr>
                <w:rStyle w:val="Hyperlink"/>
                <w:spacing w:val="-9"/>
                <w:sz w:val="19"/>
              </w:rPr>
              <w:t xml:space="preserve"> </w:t>
            </w:r>
            <w:r w:rsidRPr="00C26C0F">
              <w:rPr>
                <w:rStyle w:val="Hyperlink"/>
                <w:sz w:val="19"/>
              </w:rPr>
              <w:t>as</w:t>
            </w:r>
            <w:r w:rsidRPr="00C26C0F">
              <w:rPr>
                <w:rStyle w:val="Hyperlink"/>
                <w:spacing w:val="-8"/>
                <w:sz w:val="19"/>
              </w:rPr>
              <w:t xml:space="preserve"> </w:t>
            </w:r>
            <w:r w:rsidRPr="00C26C0F">
              <w:rPr>
                <w:rStyle w:val="Hyperlink"/>
                <w:sz w:val="19"/>
              </w:rPr>
              <w:t>a</w:t>
            </w:r>
            <w:r w:rsidRPr="00C26C0F">
              <w:rPr>
                <w:rStyle w:val="Hyperlink"/>
                <w:spacing w:val="-9"/>
                <w:sz w:val="19"/>
              </w:rPr>
              <w:t xml:space="preserve"> </w:t>
            </w:r>
            <w:r w:rsidRPr="00C26C0F">
              <w:rPr>
                <w:rStyle w:val="Hyperlink"/>
                <w:sz w:val="19"/>
              </w:rPr>
              <w:t>Choice</w:t>
            </w:r>
            <w:r w:rsidRPr="00C26C0F">
              <w:rPr>
                <w:rStyle w:val="Hyperlink"/>
                <w:spacing w:val="-8"/>
                <w:sz w:val="19"/>
              </w:rPr>
              <w:t xml:space="preserve"> </w:t>
            </w:r>
            <w:r w:rsidRPr="00C26C0F">
              <w:rPr>
                <w:rStyle w:val="Hyperlink"/>
                <w:sz w:val="19"/>
              </w:rPr>
              <w:t>of</w:t>
            </w:r>
            <w:r w:rsidRPr="00C26C0F">
              <w:rPr>
                <w:rStyle w:val="Hyperlink"/>
                <w:spacing w:val="-8"/>
                <w:sz w:val="19"/>
              </w:rPr>
              <w:t xml:space="preserve"> </w:t>
            </w:r>
            <w:r w:rsidRPr="00C26C0F">
              <w:rPr>
                <w:rStyle w:val="Hyperlink"/>
                <w:sz w:val="19"/>
              </w:rPr>
              <w:t>Law</w:t>
            </w:r>
            <w:r w:rsidRPr="00C26C0F">
              <w:rPr>
                <w:rStyle w:val="Hyperlink"/>
                <w:spacing w:val="-9"/>
                <w:sz w:val="19"/>
              </w:rPr>
              <w:t xml:space="preserve"> </w:t>
            </w:r>
            <w:r w:rsidRPr="00C26C0F">
              <w:rPr>
                <w:rStyle w:val="Hyperlink"/>
                <w:sz w:val="19"/>
              </w:rPr>
              <w:t>in</w:t>
            </w:r>
            <w:r w:rsidRPr="00C26C0F">
              <w:rPr>
                <w:rStyle w:val="Hyperlink"/>
                <w:spacing w:val="-50"/>
                <w:sz w:val="19"/>
              </w:rPr>
              <w:t xml:space="preserve"> </w:t>
            </w:r>
            <w:r w:rsidRPr="00C26C0F">
              <w:rPr>
                <w:rStyle w:val="Hyperlink"/>
                <w:sz w:val="19"/>
              </w:rPr>
              <w:t>a</w:t>
            </w:r>
            <w:r w:rsidRPr="00C26C0F">
              <w:rPr>
                <w:rStyle w:val="Hyperlink"/>
                <w:spacing w:val="2"/>
                <w:sz w:val="19"/>
              </w:rPr>
              <w:t xml:space="preserve"> </w:t>
            </w:r>
            <w:r w:rsidRPr="00C26C0F">
              <w:rPr>
                <w:rStyle w:val="Hyperlink"/>
                <w:sz w:val="19"/>
              </w:rPr>
              <w:t>Commercial</w:t>
            </w:r>
            <w:r w:rsidRPr="00C26C0F">
              <w:rPr>
                <w:rStyle w:val="Hyperlink"/>
                <w:spacing w:val="2"/>
                <w:sz w:val="19"/>
              </w:rPr>
              <w:t xml:space="preserve"> </w:t>
            </w:r>
            <w:r w:rsidRPr="00C26C0F">
              <w:rPr>
                <w:rStyle w:val="Hyperlink"/>
                <w:sz w:val="19"/>
              </w:rPr>
              <w:t>Contract’</w:t>
            </w:r>
            <w:r w:rsidR="00C26C0F">
              <w:rPr>
                <w:spacing w:val="-1"/>
                <w:sz w:val="19"/>
              </w:rPr>
              <w:fldChar w:fldCharType="end"/>
            </w:r>
            <w:r>
              <w:rPr>
                <w:spacing w:val="2"/>
                <w:sz w:val="19"/>
              </w:rPr>
              <w:t xml:space="preserve"> </w:t>
            </w:r>
            <w:r>
              <w:rPr>
                <w:sz w:val="19"/>
              </w:rPr>
              <w:t>[BANGLADESH]</w:t>
            </w:r>
          </w:p>
          <w:p w14:paraId="78BA1895" w14:textId="164DF7E1" w:rsidR="00AD18FE" w:rsidRDefault="00AD18FE" w:rsidP="003105CA">
            <w:pPr>
              <w:pStyle w:val="TableParagraph"/>
              <w:spacing w:line="247" w:lineRule="auto"/>
              <w:ind w:right="60"/>
              <w:rPr>
                <w:sz w:val="19"/>
              </w:rPr>
            </w:pPr>
          </w:p>
          <w:p w14:paraId="482B2E02" w14:textId="676B1561" w:rsidR="00AD18FE" w:rsidRDefault="00FB38C1" w:rsidP="003105CA">
            <w:pPr>
              <w:pStyle w:val="TableParagraph"/>
              <w:spacing w:line="247" w:lineRule="auto"/>
              <w:ind w:right="60"/>
              <w:rPr>
                <w:sz w:val="19"/>
              </w:rPr>
            </w:pPr>
            <w:r w:rsidRPr="00FB38C1">
              <w:rPr>
                <w:sz w:val="19"/>
              </w:rPr>
              <w:t xml:space="preserve">In a commercial contract between Australia and any </w:t>
            </w:r>
            <w:proofErr w:type="gramStart"/>
            <w:r w:rsidRPr="00FB38C1">
              <w:rPr>
                <w:sz w:val="19"/>
              </w:rPr>
              <w:t>Middle-Eastern</w:t>
            </w:r>
            <w:proofErr w:type="gramEnd"/>
            <w:r w:rsidRPr="00FB38C1">
              <w:rPr>
                <w:sz w:val="19"/>
              </w:rPr>
              <w:t xml:space="preserve"> country, Islamic law (</w:t>
            </w:r>
            <w:proofErr w:type="spellStart"/>
            <w:r w:rsidRPr="00FB38C1">
              <w:rPr>
                <w:sz w:val="19"/>
              </w:rPr>
              <w:t>Shari'ah</w:t>
            </w:r>
            <w:proofErr w:type="spellEnd"/>
            <w:r w:rsidRPr="00FB38C1">
              <w:rPr>
                <w:sz w:val="19"/>
              </w:rPr>
              <w:t xml:space="preserve">) is likely to be choice of law to govern it. It may be chosen singly or in combination with Australian or any other third country or any international law and rules. Each possible choice has an implication on the dispute resolution process. If the forum is an Australian court (most possible case), the first question it may have to decide whether Islamic law qualifies as a governing law because it is not a state law per se. Again, if it is accepted as a governing law, there may arise an issue of conflict Islamic law and Australian law or third country law or international law and rules. If it is an arbitral tribunal, it may also face similar questions. If, on the other hand, any </w:t>
            </w:r>
            <w:proofErr w:type="gramStart"/>
            <w:r w:rsidRPr="00FB38C1">
              <w:rPr>
                <w:sz w:val="19"/>
              </w:rPr>
              <w:t>Middle-Eastern</w:t>
            </w:r>
            <w:proofErr w:type="gramEnd"/>
            <w:r w:rsidRPr="00FB38C1">
              <w:rPr>
                <w:sz w:val="19"/>
              </w:rPr>
              <w:t xml:space="preserve"> jurisdiction is chosen for forum/seat of arbitration, the court or tribunal may also have to deal with a similar situation. Additionally, it may have to handle conflicts of madhhab issues (issues related to the differences between Islamic law schools). This proposed paper intends to investigate into these two likely scenarios of legal intricacy and to come up with some viable solutions.</w:t>
            </w:r>
          </w:p>
          <w:p w14:paraId="5EBCA4D0" w14:textId="258C13FC" w:rsidR="00FF3CE3" w:rsidRPr="00FF3CE3" w:rsidRDefault="00FF3CE3" w:rsidP="008F589C">
            <w:pPr>
              <w:pStyle w:val="TableParagraph"/>
              <w:spacing w:before="7" w:line="247" w:lineRule="auto"/>
              <w:ind w:left="0"/>
              <w:rPr>
                <w:sz w:val="19"/>
              </w:rPr>
            </w:pPr>
            <w:r w:rsidRPr="00FF3CE3">
              <w:rPr>
                <w:sz w:val="19"/>
              </w:rPr>
              <w:t xml:space="preserve"> </w:t>
            </w:r>
          </w:p>
        </w:tc>
      </w:tr>
      <w:tr w:rsidR="008F589C" w14:paraId="428684A7" w14:textId="77777777" w:rsidTr="00FF3CE3">
        <w:trPr>
          <w:trHeight w:val="979"/>
        </w:trPr>
        <w:tc>
          <w:tcPr>
            <w:tcW w:w="10220" w:type="dxa"/>
          </w:tcPr>
          <w:p w14:paraId="5AB3CAAB" w14:textId="77777777" w:rsidR="008F589C" w:rsidRDefault="008F589C" w:rsidP="003105CA">
            <w:pPr>
              <w:pStyle w:val="TableParagraph"/>
              <w:spacing w:before="7"/>
              <w:rPr>
                <w:b/>
                <w:sz w:val="19"/>
              </w:rPr>
            </w:pPr>
          </w:p>
          <w:p w14:paraId="3E72ECD2" w14:textId="77777777" w:rsidR="008F589C" w:rsidRDefault="008F589C" w:rsidP="008F589C">
            <w:pPr>
              <w:pStyle w:val="TableParagraph"/>
              <w:spacing w:line="247" w:lineRule="auto"/>
              <w:ind w:right="281"/>
              <w:rPr>
                <w:sz w:val="19"/>
              </w:rPr>
            </w:pPr>
            <w:proofErr w:type="spellStart"/>
            <w:r>
              <w:rPr>
                <w:b/>
                <w:sz w:val="19"/>
              </w:rPr>
              <w:t>Mr</w:t>
            </w:r>
            <w:proofErr w:type="spellEnd"/>
            <w:r>
              <w:rPr>
                <w:b/>
                <w:spacing w:val="12"/>
                <w:sz w:val="19"/>
              </w:rPr>
              <w:t xml:space="preserve"> </w:t>
            </w:r>
            <w:r>
              <w:rPr>
                <w:b/>
                <w:sz w:val="19"/>
              </w:rPr>
              <w:t>Bashar</w:t>
            </w:r>
            <w:r>
              <w:rPr>
                <w:b/>
                <w:spacing w:val="11"/>
                <w:sz w:val="19"/>
              </w:rPr>
              <w:t xml:space="preserve"> </w:t>
            </w:r>
            <w:r>
              <w:rPr>
                <w:b/>
                <w:sz w:val="19"/>
              </w:rPr>
              <w:t>H.</w:t>
            </w:r>
            <w:r>
              <w:rPr>
                <w:b/>
                <w:spacing w:val="12"/>
                <w:sz w:val="19"/>
              </w:rPr>
              <w:t xml:space="preserve"> </w:t>
            </w:r>
            <w:r>
              <w:rPr>
                <w:b/>
                <w:sz w:val="19"/>
              </w:rPr>
              <w:t>Malkawi,</w:t>
            </w:r>
            <w:r>
              <w:rPr>
                <w:b/>
                <w:spacing w:val="11"/>
                <w:sz w:val="19"/>
              </w:rPr>
              <w:t xml:space="preserve"> </w:t>
            </w:r>
            <w:r>
              <w:rPr>
                <w:b/>
                <w:sz w:val="19"/>
              </w:rPr>
              <w:t>James</w:t>
            </w:r>
            <w:r>
              <w:rPr>
                <w:b/>
                <w:spacing w:val="12"/>
                <w:sz w:val="19"/>
              </w:rPr>
              <w:t xml:space="preserve"> </w:t>
            </w:r>
            <w:r>
              <w:rPr>
                <w:b/>
                <w:sz w:val="19"/>
              </w:rPr>
              <w:t>E.</w:t>
            </w:r>
            <w:r>
              <w:rPr>
                <w:b/>
                <w:spacing w:val="-50"/>
                <w:sz w:val="19"/>
              </w:rPr>
              <w:t xml:space="preserve"> </w:t>
            </w:r>
            <w:r>
              <w:rPr>
                <w:b/>
                <w:sz w:val="19"/>
              </w:rPr>
              <w:t xml:space="preserve">Rogers </w:t>
            </w:r>
            <w:r>
              <w:rPr>
                <w:sz w:val="19"/>
              </w:rPr>
              <w:t>College of Law, University of Arizona</w:t>
            </w:r>
            <w:r>
              <w:rPr>
                <w:spacing w:val="-50"/>
                <w:sz w:val="19"/>
              </w:rPr>
              <w:t xml:space="preserve"> </w:t>
            </w:r>
            <w:r>
              <w:rPr>
                <w:sz w:val="19"/>
              </w:rPr>
              <w:t>'Bankruptcy Proceedings and Intellectual</w:t>
            </w:r>
            <w:r>
              <w:rPr>
                <w:spacing w:val="1"/>
                <w:sz w:val="19"/>
              </w:rPr>
              <w:t xml:space="preserve"> </w:t>
            </w:r>
            <w:r>
              <w:rPr>
                <w:spacing w:val="-1"/>
                <w:sz w:val="19"/>
              </w:rPr>
              <w:t>Property</w:t>
            </w:r>
            <w:r>
              <w:rPr>
                <w:spacing w:val="-13"/>
                <w:sz w:val="19"/>
              </w:rPr>
              <w:t xml:space="preserve"> </w:t>
            </w:r>
            <w:r>
              <w:rPr>
                <w:sz w:val="19"/>
              </w:rPr>
              <w:t>Assets</w:t>
            </w:r>
            <w:r>
              <w:rPr>
                <w:spacing w:val="-12"/>
                <w:sz w:val="19"/>
              </w:rPr>
              <w:t xml:space="preserve"> </w:t>
            </w:r>
            <w:r>
              <w:rPr>
                <w:sz w:val="19"/>
              </w:rPr>
              <w:t>Intertwined:</w:t>
            </w:r>
            <w:r>
              <w:rPr>
                <w:spacing w:val="-12"/>
                <w:sz w:val="19"/>
              </w:rPr>
              <w:t xml:space="preserve"> </w:t>
            </w:r>
            <w:r>
              <w:rPr>
                <w:sz w:val="19"/>
              </w:rPr>
              <w:t>The</w:t>
            </w:r>
            <w:r>
              <w:rPr>
                <w:spacing w:val="-12"/>
                <w:sz w:val="19"/>
              </w:rPr>
              <w:t xml:space="preserve"> </w:t>
            </w:r>
            <w:r>
              <w:rPr>
                <w:sz w:val="19"/>
              </w:rPr>
              <w:t>Case</w:t>
            </w:r>
            <w:r>
              <w:rPr>
                <w:spacing w:val="-12"/>
                <w:sz w:val="19"/>
              </w:rPr>
              <w:t xml:space="preserve"> </w:t>
            </w:r>
            <w:r>
              <w:rPr>
                <w:sz w:val="19"/>
              </w:rPr>
              <w:t>of</w:t>
            </w:r>
            <w:r>
              <w:rPr>
                <w:spacing w:val="-12"/>
                <w:sz w:val="19"/>
              </w:rPr>
              <w:t xml:space="preserve"> </w:t>
            </w:r>
            <w:r>
              <w:rPr>
                <w:sz w:val="19"/>
              </w:rPr>
              <w:t>Arab</w:t>
            </w:r>
            <w:r>
              <w:rPr>
                <w:spacing w:val="-50"/>
                <w:sz w:val="19"/>
              </w:rPr>
              <w:t xml:space="preserve"> </w:t>
            </w:r>
            <w:r>
              <w:rPr>
                <w:sz w:val="19"/>
              </w:rPr>
              <w:t>Countries' [ARIZONA]</w:t>
            </w:r>
          </w:p>
          <w:p w14:paraId="59F400F0" w14:textId="77777777" w:rsidR="008F589C" w:rsidRDefault="008F589C" w:rsidP="008F589C">
            <w:pPr>
              <w:pStyle w:val="TableParagraph"/>
              <w:spacing w:line="247" w:lineRule="auto"/>
              <w:ind w:right="281"/>
              <w:rPr>
                <w:sz w:val="19"/>
              </w:rPr>
            </w:pPr>
          </w:p>
          <w:p w14:paraId="00D4F06D" w14:textId="77777777" w:rsidR="008F589C" w:rsidRPr="00AD18FE" w:rsidRDefault="008F589C" w:rsidP="008F589C">
            <w:pPr>
              <w:pStyle w:val="TableParagraph"/>
              <w:spacing w:line="247" w:lineRule="auto"/>
              <w:ind w:right="281"/>
              <w:rPr>
                <w:sz w:val="19"/>
              </w:rPr>
            </w:pPr>
            <w:r w:rsidRPr="00AD18FE">
              <w:rPr>
                <w:sz w:val="19"/>
              </w:rPr>
              <w:t xml:space="preserve">Intangible assets represent a growing importance to companies’ balance sheets, worth billions of US dollars. Of all intangibles, intellectual property rights represent one of the most important categories. The ability to recognize, value and monetize intellectual property rights (IPR) is crucial for all corporate stakeholders, both when the business is active and when it is being wound up. </w:t>
            </w:r>
          </w:p>
          <w:p w14:paraId="04183508" w14:textId="77777777" w:rsidR="008F589C" w:rsidRPr="00AD18FE" w:rsidRDefault="008F589C" w:rsidP="008F589C">
            <w:pPr>
              <w:pStyle w:val="TableParagraph"/>
              <w:spacing w:line="247" w:lineRule="auto"/>
              <w:ind w:right="281"/>
              <w:rPr>
                <w:sz w:val="19"/>
              </w:rPr>
            </w:pPr>
          </w:p>
          <w:p w14:paraId="2FB7268F" w14:textId="77777777" w:rsidR="008F589C" w:rsidRPr="00AD18FE" w:rsidRDefault="008F589C" w:rsidP="008F589C">
            <w:pPr>
              <w:pStyle w:val="TableParagraph"/>
              <w:spacing w:line="247" w:lineRule="auto"/>
              <w:ind w:right="281"/>
              <w:rPr>
                <w:sz w:val="19"/>
              </w:rPr>
            </w:pPr>
            <w:r w:rsidRPr="00AD18FE">
              <w:rPr>
                <w:sz w:val="19"/>
              </w:rPr>
              <w:t>The great acceleration of legal protection for IPR in the last two decades throughout the Arab region is therefore plain to see. However, the recognition and treatment of these legal rights in insolvency proceedings is still a highly complex and evolving area. This is exacerbated by the fact that, although an increasingly large number of cross-border insolvencies, insolvency law is domestic in nature and therefore ill-equipped to tackle these cases.</w:t>
            </w:r>
          </w:p>
          <w:p w14:paraId="204F1932" w14:textId="77777777" w:rsidR="008F589C" w:rsidRPr="00AD18FE" w:rsidRDefault="008F589C" w:rsidP="008F589C">
            <w:pPr>
              <w:pStyle w:val="TableParagraph"/>
              <w:spacing w:line="247" w:lineRule="auto"/>
              <w:ind w:right="281"/>
              <w:rPr>
                <w:sz w:val="19"/>
              </w:rPr>
            </w:pPr>
          </w:p>
          <w:p w14:paraId="1586542B" w14:textId="77777777" w:rsidR="008F589C" w:rsidRDefault="008F589C" w:rsidP="008F589C">
            <w:pPr>
              <w:pStyle w:val="TableParagraph"/>
              <w:spacing w:line="247" w:lineRule="auto"/>
              <w:ind w:right="281"/>
              <w:rPr>
                <w:sz w:val="19"/>
              </w:rPr>
            </w:pPr>
            <w:r w:rsidRPr="00AD18FE">
              <w:rPr>
                <w:sz w:val="19"/>
              </w:rPr>
              <w:t xml:space="preserve">Based on the review of the national laws of the jurisdictions discussed, </w:t>
            </w:r>
            <w:proofErr w:type="gramStart"/>
            <w:r w:rsidRPr="00AD18FE">
              <w:rPr>
                <w:sz w:val="19"/>
              </w:rPr>
              <w:t>a number of</w:t>
            </w:r>
            <w:proofErr w:type="gramEnd"/>
            <w:r w:rsidRPr="00AD18FE">
              <w:rPr>
                <w:sz w:val="19"/>
              </w:rPr>
              <w:t xml:space="preserve"> legal regimes have attempted to formulate approaches to deal with the complex issues surrounding intellectual property rights in insolvency proceedings. For some countries, there is strong protection for licensors and licensees in the event of insolvency. Other countries do not offer such strong protection.</w:t>
            </w:r>
          </w:p>
          <w:p w14:paraId="5F726481" w14:textId="4FB7D6AF" w:rsidR="008F589C" w:rsidRDefault="008F589C" w:rsidP="003105CA">
            <w:pPr>
              <w:pStyle w:val="TableParagraph"/>
              <w:spacing w:before="7"/>
              <w:rPr>
                <w:b/>
                <w:sz w:val="19"/>
              </w:rPr>
            </w:pPr>
          </w:p>
        </w:tc>
      </w:tr>
      <w:tr w:rsidR="008F589C" w14:paraId="2577495E" w14:textId="77777777" w:rsidTr="00FF3CE3">
        <w:trPr>
          <w:trHeight w:val="979"/>
        </w:trPr>
        <w:tc>
          <w:tcPr>
            <w:tcW w:w="10220" w:type="dxa"/>
          </w:tcPr>
          <w:p w14:paraId="6290A8AE" w14:textId="77777777" w:rsidR="008F589C" w:rsidRDefault="008F589C" w:rsidP="003105CA">
            <w:pPr>
              <w:pStyle w:val="TableParagraph"/>
              <w:spacing w:before="7"/>
              <w:rPr>
                <w:b/>
                <w:sz w:val="19"/>
              </w:rPr>
            </w:pPr>
          </w:p>
          <w:p w14:paraId="62A40E26" w14:textId="77777777" w:rsidR="008F589C" w:rsidRDefault="008F589C" w:rsidP="008F589C">
            <w:pPr>
              <w:pStyle w:val="TableParagraph"/>
              <w:spacing w:line="247" w:lineRule="auto"/>
              <w:rPr>
                <w:sz w:val="19"/>
              </w:rPr>
            </w:pPr>
            <w:r>
              <w:rPr>
                <w:b/>
                <w:sz w:val="19"/>
              </w:rPr>
              <w:t>Dr</w:t>
            </w:r>
            <w:r>
              <w:rPr>
                <w:b/>
                <w:spacing w:val="5"/>
                <w:sz w:val="19"/>
              </w:rPr>
              <w:t xml:space="preserve"> </w:t>
            </w:r>
            <w:r>
              <w:rPr>
                <w:b/>
                <w:sz w:val="19"/>
              </w:rPr>
              <w:t>Andrew</w:t>
            </w:r>
            <w:r>
              <w:rPr>
                <w:b/>
                <w:spacing w:val="5"/>
                <w:sz w:val="19"/>
              </w:rPr>
              <w:t xml:space="preserve"> </w:t>
            </w:r>
            <w:proofErr w:type="spellStart"/>
            <w:r>
              <w:rPr>
                <w:b/>
                <w:sz w:val="19"/>
              </w:rPr>
              <w:t>Dahdal</w:t>
            </w:r>
            <w:proofErr w:type="spellEnd"/>
            <w:r>
              <w:rPr>
                <w:b/>
                <w:sz w:val="19"/>
              </w:rPr>
              <w:t>,</w:t>
            </w:r>
            <w:r>
              <w:rPr>
                <w:b/>
                <w:spacing w:val="6"/>
                <w:sz w:val="19"/>
              </w:rPr>
              <w:t xml:space="preserve"> </w:t>
            </w:r>
            <w:r>
              <w:rPr>
                <w:sz w:val="19"/>
              </w:rPr>
              <w:t>Head,</w:t>
            </w:r>
            <w:r>
              <w:rPr>
                <w:spacing w:val="5"/>
                <w:sz w:val="19"/>
              </w:rPr>
              <w:t xml:space="preserve"> </w:t>
            </w:r>
            <w:r>
              <w:rPr>
                <w:sz w:val="19"/>
              </w:rPr>
              <w:t>Law</w:t>
            </w:r>
            <w:r>
              <w:rPr>
                <w:spacing w:val="-50"/>
                <w:sz w:val="19"/>
              </w:rPr>
              <w:t xml:space="preserve"> </w:t>
            </w:r>
            <w:r>
              <w:rPr>
                <w:sz w:val="19"/>
              </w:rPr>
              <w:t>and</w:t>
            </w:r>
            <w:r>
              <w:rPr>
                <w:spacing w:val="-12"/>
                <w:sz w:val="19"/>
              </w:rPr>
              <w:t xml:space="preserve"> </w:t>
            </w:r>
            <w:r>
              <w:rPr>
                <w:sz w:val="19"/>
              </w:rPr>
              <w:t>Policy,</w:t>
            </w:r>
            <w:r>
              <w:rPr>
                <w:spacing w:val="-11"/>
                <w:sz w:val="19"/>
              </w:rPr>
              <w:t xml:space="preserve"> </w:t>
            </w:r>
            <w:r>
              <w:rPr>
                <w:sz w:val="19"/>
              </w:rPr>
              <w:t>Centre</w:t>
            </w:r>
            <w:r>
              <w:rPr>
                <w:spacing w:val="-11"/>
                <w:sz w:val="19"/>
              </w:rPr>
              <w:t xml:space="preserve"> </w:t>
            </w:r>
            <w:r>
              <w:rPr>
                <w:sz w:val="19"/>
              </w:rPr>
              <w:t>for</w:t>
            </w:r>
            <w:r>
              <w:rPr>
                <w:spacing w:val="-11"/>
                <w:sz w:val="19"/>
              </w:rPr>
              <w:t xml:space="preserve"> </w:t>
            </w:r>
            <w:r>
              <w:rPr>
                <w:sz w:val="19"/>
              </w:rPr>
              <w:t>Law</w:t>
            </w:r>
            <w:r>
              <w:rPr>
                <w:spacing w:val="-11"/>
                <w:sz w:val="19"/>
              </w:rPr>
              <w:t xml:space="preserve"> </w:t>
            </w:r>
            <w:r>
              <w:rPr>
                <w:sz w:val="19"/>
              </w:rPr>
              <w:t>and</w:t>
            </w:r>
            <w:r>
              <w:rPr>
                <w:spacing w:val="-11"/>
                <w:sz w:val="19"/>
              </w:rPr>
              <w:t xml:space="preserve"> </w:t>
            </w:r>
            <w:r>
              <w:rPr>
                <w:sz w:val="19"/>
              </w:rPr>
              <w:t>Development,</w:t>
            </w:r>
          </w:p>
          <w:p w14:paraId="4ABFBA12" w14:textId="77777777" w:rsidR="008F589C" w:rsidRDefault="008F589C" w:rsidP="008F589C">
            <w:pPr>
              <w:pStyle w:val="TableParagraph"/>
              <w:spacing w:line="218" w:lineRule="exact"/>
              <w:rPr>
                <w:sz w:val="19"/>
              </w:rPr>
            </w:pPr>
            <w:r>
              <w:rPr>
                <w:sz w:val="19"/>
              </w:rPr>
              <w:t>College</w:t>
            </w:r>
            <w:r>
              <w:rPr>
                <w:spacing w:val="-12"/>
                <w:sz w:val="19"/>
              </w:rPr>
              <w:t xml:space="preserve"> </w:t>
            </w:r>
            <w:r>
              <w:rPr>
                <w:sz w:val="19"/>
              </w:rPr>
              <w:t>of</w:t>
            </w:r>
            <w:r>
              <w:rPr>
                <w:spacing w:val="-11"/>
                <w:sz w:val="19"/>
              </w:rPr>
              <w:t xml:space="preserve"> </w:t>
            </w:r>
            <w:r>
              <w:rPr>
                <w:sz w:val="19"/>
              </w:rPr>
              <w:t>Law,</w:t>
            </w:r>
            <w:r>
              <w:rPr>
                <w:spacing w:val="-11"/>
                <w:sz w:val="19"/>
              </w:rPr>
              <w:t xml:space="preserve"> </w:t>
            </w:r>
            <w:r>
              <w:rPr>
                <w:sz w:val="19"/>
              </w:rPr>
              <w:t>Qatar</w:t>
            </w:r>
            <w:r>
              <w:rPr>
                <w:spacing w:val="-12"/>
                <w:sz w:val="19"/>
              </w:rPr>
              <w:t xml:space="preserve"> </w:t>
            </w:r>
            <w:r>
              <w:rPr>
                <w:sz w:val="19"/>
              </w:rPr>
              <w:t>University</w:t>
            </w:r>
          </w:p>
          <w:p w14:paraId="38521E74" w14:textId="41082DC7" w:rsidR="008F589C" w:rsidRDefault="00B0442F" w:rsidP="008F589C">
            <w:pPr>
              <w:pStyle w:val="TableParagraph"/>
              <w:spacing w:before="7" w:line="247" w:lineRule="auto"/>
              <w:ind w:left="61"/>
              <w:rPr>
                <w:sz w:val="19"/>
              </w:rPr>
            </w:pPr>
            <w:hyperlink r:id="rId25" w:history="1">
              <w:r w:rsidR="008F589C" w:rsidRPr="00983E15">
                <w:rPr>
                  <w:rStyle w:val="Hyperlink"/>
                  <w:w w:val="95"/>
                  <w:sz w:val="19"/>
                </w:rPr>
                <w:t>'The</w:t>
              </w:r>
              <w:r w:rsidR="008F589C" w:rsidRPr="00983E15">
                <w:rPr>
                  <w:rStyle w:val="Hyperlink"/>
                  <w:spacing w:val="8"/>
                  <w:w w:val="95"/>
                  <w:sz w:val="19"/>
                </w:rPr>
                <w:t xml:space="preserve"> </w:t>
              </w:r>
              <w:r w:rsidR="008F589C" w:rsidRPr="00983E15">
                <w:rPr>
                  <w:rStyle w:val="Hyperlink"/>
                  <w:w w:val="95"/>
                  <w:sz w:val="19"/>
                </w:rPr>
                <w:t>Common</w:t>
              </w:r>
              <w:r w:rsidR="008F589C" w:rsidRPr="00983E15">
                <w:rPr>
                  <w:rStyle w:val="Hyperlink"/>
                  <w:spacing w:val="9"/>
                  <w:w w:val="95"/>
                  <w:sz w:val="19"/>
                </w:rPr>
                <w:t xml:space="preserve"> </w:t>
              </w:r>
              <w:r w:rsidR="008F589C" w:rsidRPr="00983E15">
                <w:rPr>
                  <w:rStyle w:val="Hyperlink"/>
                  <w:w w:val="95"/>
                  <w:sz w:val="19"/>
                </w:rPr>
                <w:t>Law</w:t>
              </w:r>
              <w:r w:rsidR="008F589C" w:rsidRPr="00983E15">
                <w:rPr>
                  <w:rStyle w:val="Hyperlink"/>
                  <w:spacing w:val="8"/>
                  <w:w w:val="95"/>
                  <w:sz w:val="19"/>
                </w:rPr>
                <w:t xml:space="preserve"> </w:t>
              </w:r>
              <w:r w:rsidR="008F589C" w:rsidRPr="00983E15">
                <w:rPr>
                  <w:rStyle w:val="Hyperlink"/>
                  <w:w w:val="95"/>
                  <w:sz w:val="19"/>
                </w:rPr>
                <w:t>in</w:t>
              </w:r>
              <w:r w:rsidR="008F589C" w:rsidRPr="00983E15">
                <w:rPr>
                  <w:rStyle w:val="Hyperlink"/>
                  <w:spacing w:val="8"/>
                  <w:w w:val="95"/>
                  <w:sz w:val="19"/>
                </w:rPr>
                <w:t xml:space="preserve"> </w:t>
              </w:r>
              <w:r w:rsidR="008F589C" w:rsidRPr="00983E15">
                <w:rPr>
                  <w:rStyle w:val="Hyperlink"/>
                  <w:w w:val="95"/>
                  <w:sz w:val="19"/>
                </w:rPr>
                <w:t>an</w:t>
              </w:r>
              <w:r w:rsidR="008F589C" w:rsidRPr="00983E15">
                <w:rPr>
                  <w:rStyle w:val="Hyperlink"/>
                  <w:spacing w:val="9"/>
                  <w:w w:val="95"/>
                  <w:sz w:val="19"/>
                </w:rPr>
                <w:t xml:space="preserve"> </w:t>
              </w:r>
              <w:r w:rsidR="008F589C" w:rsidRPr="00983E15">
                <w:rPr>
                  <w:rStyle w:val="Hyperlink"/>
                  <w:w w:val="95"/>
                  <w:sz w:val="19"/>
                </w:rPr>
                <w:t>Uncommon</w:t>
              </w:r>
              <w:r w:rsidR="008F589C" w:rsidRPr="00983E15">
                <w:rPr>
                  <w:rStyle w:val="Hyperlink"/>
                  <w:spacing w:val="8"/>
                  <w:w w:val="95"/>
                  <w:sz w:val="19"/>
                </w:rPr>
                <w:t xml:space="preserve"> </w:t>
              </w:r>
              <w:r w:rsidR="008F589C" w:rsidRPr="00983E15">
                <w:rPr>
                  <w:rStyle w:val="Hyperlink"/>
                  <w:w w:val="95"/>
                  <w:sz w:val="19"/>
                </w:rPr>
                <w:t>Place</w:t>
              </w:r>
              <w:r w:rsidR="008F589C" w:rsidRPr="00983E15">
                <w:rPr>
                  <w:rStyle w:val="Hyperlink"/>
                  <w:spacing w:val="9"/>
                  <w:w w:val="95"/>
                  <w:sz w:val="19"/>
                </w:rPr>
                <w:t xml:space="preserve"> </w:t>
              </w:r>
              <w:r w:rsidR="008F589C" w:rsidRPr="00983E15">
                <w:rPr>
                  <w:rStyle w:val="Hyperlink"/>
                  <w:w w:val="95"/>
                  <w:sz w:val="19"/>
                </w:rPr>
                <w:t>-</w:t>
              </w:r>
              <w:r w:rsidR="008F589C" w:rsidRPr="00983E15">
                <w:rPr>
                  <w:rStyle w:val="Hyperlink"/>
                  <w:spacing w:val="8"/>
                  <w:w w:val="95"/>
                  <w:sz w:val="19"/>
                </w:rPr>
                <w:t xml:space="preserve"> </w:t>
              </w:r>
              <w:r w:rsidR="008F589C" w:rsidRPr="00983E15">
                <w:rPr>
                  <w:rStyle w:val="Hyperlink"/>
                  <w:w w:val="95"/>
                  <w:sz w:val="19"/>
                </w:rPr>
                <w:t>The</w:t>
              </w:r>
              <w:r w:rsidR="008F589C" w:rsidRPr="00983E15">
                <w:rPr>
                  <w:rStyle w:val="Hyperlink"/>
                  <w:spacing w:val="-47"/>
                  <w:w w:val="95"/>
                  <w:sz w:val="19"/>
                </w:rPr>
                <w:t xml:space="preserve"> </w:t>
              </w:r>
              <w:r w:rsidR="008F589C" w:rsidRPr="00983E15">
                <w:rPr>
                  <w:rStyle w:val="Hyperlink"/>
                  <w:sz w:val="19"/>
                </w:rPr>
                <w:t>Development of the Common Law in Qatar'</w:t>
              </w:r>
            </w:hyperlink>
            <w:r w:rsidR="008F589C">
              <w:rPr>
                <w:spacing w:val="1"/>
                <w:sz w:val="19"/>
              </w:rPr>
              <w:t xml:space="preserve"> </w:t>
            </w:r>
            <w:r w:rsidR="008F589C">
              <w:rPr>
                <w:sz w:val="19"/>
              </w:rPr>
              <w:t>[QATAR]</w:t>
            </w:r>
          </w:p>
          <w:p w14:paraId="416720C8" w14:textId="77777777" w:rsidR="008F589C" w:rsidRDefault="008F589C" w:rsidP="008F589C">
            <w:pPr>
              <w:pStyle w:val="TableParagraph"/>
              <w:spacing w:before="7" w:line="247" w:lineRule="auto"/>
              <w:ind w:left="61"/>
              <w:rPr>
                <w:sz w:val="19"/>
              </w:rPr>
            </w:pPr>
          </w:p>
          <w:p w14:paraId="2C616DED" w14:textId="77777777" w:rsidR="008F589C" w:rsidRPr="00FF3CE3" w:rsidRDefault="008F589C" w:rsidP="008F589C">
            <w:pPr>
              <w:pStyle w:val="TableParagraph"/>
              <w:spacing w:before="7" w:line="247" w:lineRule="auto"/>
              <w:ind w:left="61"/>
              <w:rPr>
                <w:sz w:val="19"/>
              </w:rPr>
            </w:pPr>
          </w:p>
          <w:p w14:paraId="297420B3" w14:textId="77777777" w:rsidR="00113441" w:rsidRDefault="008F589C" w:rsidP="008F589C">
            <w:pPr>
              <w:pStyle w:val="TableParagraph"/>
              <w:spacing w:before="7"/>
              <w:rPr>
                <w:sz w:val="19"/>
              </w:rPr>
            </w:pPr>
            <w:r w:rsidRPr="00FF3CE3">
              <w:rPr>
                <w:sz w:val="19"/>
              </w:rPr>
              <w:t xml:space="preserve">This paper will look at how the Qatar Financial Centre and its associated Judicial body – the Qatar International Court - is opening the door to development of a uniquely Qatari common law. This story is a truly unique exploration of legal pluralism and an insight into how legal systems adapt and develop. Some of the world’s most outstanding jurists (including Australian Judges) are presently working on legal benches in ‘free zone’ financial centers from Kazakhstan to </w:t>
            </w:r>
            <w:r w:rsidRPr="00FF3CE3">
              <w:rPr>
                <w:sz w:val="19"/>
              </w:rPr>
              <w:lastRenderedPageBreak/>
              <w:t xml:space="preserve">Dubai and Doha. They bring with them not only their expertise but also their legal assumptions and methodologies – what this means is that as they are shaping the commercial laws of their host jurisdictions, through their style, legal approaches and influence, they are also fostering a cross-cultural legal synthesis and what we might see one day as a full-fledged Arab common law. </w:t>
            </w:r>
          </w:p>
          <w:p w14:paraId="076AC0E8" w14:textId="1AED3CA9" w:rsidR="008F589C" w:rsidRDefault="008F589C" w:rsidP="008F589C">
            <w:pPr>
              <w:pStyle w:val="TableParagraph"/>
              <w:spacing w:before="7"/>
              <w:rPr>
                <w:b/>
                <w:sz w:val="19"/>
              </w:rPr>
            </w:pPr>
          </w:p>
        </w:tc>
      </w:tr>
      <w:tr w:rsidR="008F589C" w14:paraId="4904820A" w14:textId="77777777" w:rsidTr="00FF3CE3">
        <w:trPr>
          <w:trHeight w:val="979"/>
        </w:trPr>
        <w:tc>
          <w:tcPr>
            <w:tcW w:w="10220" w:type="dxa"/>
          </w:tcPr>
          <w:p w14:paraId="25150C6D" w14:textId="77777777" w:rsidR="008F589C" w:rsidRDefault="008F589C" w:rsidP="003105CA">
            <w:pPr>
              <w:pStyle w:val="TableParagraph"/>
              <w:spacing w:before="7"/>
              <w:rPr>
                <w:b/>
                <w:sz w:val="19"/>
              </w:rPr>
            </w:pPr>
          </w:p>
          <w:p w14:paraId="338A80A6" w14:textId="77777777" w:rsidR="008F589C" w:rsidRDefault="008F589C" w:rsidP="008F589C">
            <w:pPr>
              <w:pStyle w:val="TableParagraph"/>
              <w:spacing w:before="7" w:line="247" w:lineRule="auto"/>
              <w:ind w:right="348"/>
              <w:rPr>
                <w:sz w:val="19"/>
              </w:rPr>
            </w:pPr>
            <w:r>
              <w:rPr>
                <w:b/>
                <w:sz w:val="19"/>
              </w:rPr>
              <w:t>Judge Shams Al-</w:t>
            </w:r>
            <w:proofErr w:type="spellStart"/>
            <w:r>
              <w:rPr>
                <w:b/>
                <w:sz w:val="19"/>
              </w:rPr>
              <w:t>Hajjaji</w:t>
            </w:r>
            <w:proofErr w:type="spellEnd"/>
            <w:r>
              <w:rPr>
                <w:b/>
                <w:sz w:val="19"/>
              </w:rPr>
              <w:t xml:space="preserve">, </w:t>
            </w:r>
            <w:r>
              <w:rPr>
                <w:sz w:val="19"/>
              </w:rPr>
              <w:t>Judge at the North</w:t>
            </w:r>
            <w:r>
              <w:rPr>
                <w:spacing w:val="-50"/>
                <w:sz w:val="19"/>
              </w:rPr>
              <w:t xml:space="preserve"> </w:t>
            </w:r>
            <w:r>
              <w:rPr>
                <w:w w:val="105"/>
                <w:sz w:val="19"/>
              </w:rPr>
              <w:t>Cairo</w:t>
            </w:r>
            <w:r>
              <w:rPr>
                <w:spacing w:val="-8"/>
                <w:w w:val="105"/>
                <w:sz w:val="19"/>
              </w:rPr>
              <w:t xml:space="preserve"> </w:t>
            </w:r>
            <w:r>
              <w:rPr>
                <w:w w:val="105"/>
                <w:sz w:val="19"/>
              </w:rPr>
              <w:t>Primary</w:t>
            </w:r>
            <w:r>
              <w:rPr>
                <w:spacing w:val="-7"/>
                <w:w w:val="105"/>
                <w:sz w:val="19"/>
              </w:rPr>
              <w:t xml:space="preserve"> </w:t>
            </w:r>
            <w:r>
              <w:rPr>
                <w:w w:val="105"/>
                <w:sz w:val="19"/>
              </w:rPr>
              <w:t>Court,</w:t>
            </w:r>
            <w:r>
              <w:rPr>
                <w:spacing w:val="-8"/>
                <w:w w:val="105"/>
                <w:sz w:val="19"/>
              </w:rPr>
              <w:t xml:space="preserve"> </w:t>
            </w:r>
            <w:r>
              <w:rPr>
                <w:w w:val="105"/>
                <w:sz w:val="19"/>
              </w:rPr>
              <w:t>Egypt</w:t>
            </w:r>
          </w:p>
          <w:p w14:paraId="63762BFB" w14:textId="13AD80C9" w:rsidR="008F589C" w:rsidRDefault="00B0442F" w:rsidP="008F589C">
            <w:pPr>
              <w:pStyle w:val="TableParagraph"/>
              <w:spacing w:line="247" w:lineRule="auto"/>
              <w:rPr>
                <w:sz w:val="19"/>
              </w:rPr>
            </w:pPr>
            <w:hyperlink r:id="rId26" w:history="1">
              <w:r w:rsidR="008F589C" w:rsidRPr="00983E15">
                <w:rPr>
                  <w:rStyle w:val="Hyperlink"/>
                  <w:w w:val="95"/>
                  <w:sz w:val="19"/>
                </w:rPr>
                <w:t>‘Endowments</w:t>
              </w:r>
              <w:r w:rsidR="008F589C" w:rsidRPr="00983E15">
                <w:rPr>
                  <w:rStyle w:val="Hyperlink"/>
                  <w:spacing w:val="18"/>
                  <w:w w:val="95"/>
                  <w:sz w:val="19"/>
                </w:rPr>
                <w:t xml:space="preserve"> </w:t>
              </w:r>
              <w:r w:rsidR="008F589C" w:rsidRPr="00983E15">
                <w:rPr>
                  <w:rStyle w:val="Hyperlink"/>
                  <w:w w:val="95"/>
                  <w:sz w:val="19"/>
                </w:rPr>
                <w:t>in</w:t>
              </w:r>
              <w:r w:rsidR="008F589C" w:rsidRPr="00983E15">
                <w:rPr>
                  <w:rStyle w:val="Hyperlink"/>
                  <w:spacing w:val="19"/>
                  <w:w w:val="95"/>
                  <w:sz w:val="19"/>
                </w:rPr>
                <w:t xml:space="preserve"> </w:t>
              </w:r>
              <w:r w:rsidR="008F589C" w:rsidRPr="00983E15">
                <w:rPr>
                  <w:rStyle w:val="Hyperlink"/>
                  <w:w w:val="95"/>
                  <w:sz w:val="19"/>
                </w:rPr>
                <w:t>Islamic</w:t>
              </w:r>
              <w:r w:rsidR="008F589C" w:rsidRPr="00983E15">
                <w:rPr>
                  <w:rStyle w:val="Hyperlink"/>
                  <w:spacing w:val="19"/>
                  <w:w w:val="95"/>
                  <w:sz w:val="19"/>
                </w:rPr>
                <w:t xml:space="preserve"> </w:t>
              </w:r>
              <w:r w:rsidR="008F589C" w:rsidRPr="00983E15">
                <w:rPr>
                  <w:rStyle w:val="Hyperlink"/>
                  <w:w w:val="95"/>
                  <w:sz w:val="19"/>
                </w:rPr>
                <w:t>jurisprudence,</w:t>
              </w:r>
              <w:r w:rsidR="008F589C" w:rsidRPr="00983E15">
                <w:rPr>
                  <w:rStyle w:val="Hyperlink"/>
                  <w:spacing w:val="19"/>
                  <w:w w:val="95"/>
                  <w:sz w:val="19"/>
                </w:rPr>
                <w:t xml:space="preserve"> </w:t>
              </w:r>
              <w:r w:rsidR="008F589C" w:rsidRPr="00983E15">
                <w:rPr>
                  <w:rStyle w:val="Hyperlink"/>
                  <w:w w:val="95"/>
                  <w:sz w:val="19"/>
                </w:rPr>
                <w:t>and</w:t>
              </w:r>
              <w:r w:rsidR="008F589C" w:rsidRPr="00983E15">
                <w:rPr>
                  <w:rStyle w:val="Hyperlink"/>
                  <w:spacing w:val="19"/>
                  <w:w w:val="95"/>
                  <w:sz w:val="19"/>
                </w:rPr>
                <w:t xml:space="preserve"> </w:t>
              </w:r>
              <w:r w:rsidR="008F589C" w:rsidRPr="00983E15">
                <w:rPr>
                  <w:rStyle w:val="Hyperlink"/>
                  <w:w w:val="95"/>
                  <w:sz w:val="19"/>
                </w:rPr>
                <w:t>Arab</w:t>
              </w:r>
              <w:r w:rsidR="008F589C" w:rsidRPr="00983E15">
                <w:rPr>
                  <w:rStyle w:val="Hyperlink"/>
                  <w:spacing w:val="-47"/>
                  <w:w w:val="95"/>
                  <w:sz w:val="19"/>
                </w:rPr>
                <w:t xml:space="preserve"> </w:t>
              </w:r>
              <w:r w:rsidR="008F589C" w:rsidRPr="00983E15">
                <w:rPr>
                  <w:rStyle w:val="Hyperlink"/>
                  <w:sz w:val="19"/>
                </w:rPr>
                <w:t>countries'</w:t>
              </w:r>
              <w:r w:rsidR="008F589C" w:rsidRPr="00983E15">
                <w:rPr>
                  <w:rStyle w:val="Hyperlink"/>
                  <w:spacing w:val="-1"/>
                  <w:sz w:val="19"/>
                </w:rPr>
                <w:t xml:space="preserve"> </w:t>
              </w:r>
              <w:r w:rsidR="008F589C" w:rsidRPr="00983E15">
                <w:rPr>
                  <w:rStyle w:val="Hyperlink"/>
                  <w:sz w:val="19"/>
                </w:rPr>
                <w:t>practices’</w:t>
              </w:r>
            </w:hyperlink>
            <w:r w:rsidR="008F589C">
              <w:rPr>
                <w:sz w:val="19"/>
              </w:rPr>
              <w:t xml:space="preserve"> [EGYPT]</w:t>
            </w:r>
          </w:p>
          <w:p w14:paraId="4782278E" w14:textId="77777777" w:rsidR="008F589C" w:rsidRDefault="008F589C" w:rsidP="008F589C">
            <w:pPr>
              <w:pStyle w:val="TableParagraph"/>
              <w:spacing w:line="247" w:lineRule="auto"/>
              <w:rPr>
                <w:sz w:val="19"/>
              </w:rPr>
            </w:pPr>
          </w:p>
          <w:p w14:paraId="67345796" w14:textId="4ED27CD8" w:rsidR="008F589C" w:rsidRDefault="008F589C" w:rsidP="008F589C">
            <w:pPr>
              <w:pStyle w:val="TableParagraph"/>
              <w:spacing w:line="247" w:lineRule="auto"/>
              <w:rPr>
                <w:sz w:val="19"/>
              </w:rPr>
            </w:pPr>
            <w:r w:rsidRPr="00DD74D9">
              <w:rPr>
                <w:sz w:val="19"/>
              </w:rPr>
              <w:t>The research examines jurisprudence from historical and contemporary practices and perspectives. It investigates endowments in Islamic schools of thought and Arab courtiers’ practices. Endowments are among the main sources of funds in Islamic jurisprudence. They have historically passed through several limitations that hindered their applicability in order to contribute positively to Arab society. This research presents such obstacles, as well as proposes tools of reform to the current endowment system in the light of the Islamic jurisprudence, and western practices.</w:t>
            </w:r>
          </w:p>
          <w:p w14:paraId="317F25C1" w14:textId="77777777" w:rsidR="00806785" w:rsidRDefault="00806785" w:rsidP="008F589C">
            <w:pPr>
              <w:pStyle w:val="TableParagraph"/>
              <w:spacing w:line="247" w:lineRule="auto"/>
              <w:rPr>
                <w:sz w:val="19"/>
              </w:rPr>
            </w:pPr>
          </w:p>
          <w:p w14:paraId="3C590E67" w14:textId="77777777" w:rsidR="00806785" w:rsidRDefault="00806785" w:rsidP="008F589C">
            <w:pPr>
              <w:pStyle w:val="TableParagraph"/>
              <w:spacing w:line="247" w:lineRule="auto"/>
              <w:rPr>
                <w:sz w:val="19"/>
              </w:rPr>
            </w:pPr>
          </w:p>
          <w:p w14:paraId="62FAC280" w14:textId="769DF6E1" w:rsidR="008F589C" w:rsidRDefault="008F589C" w:rsidP="003105CA">
            <w:pPr>
              <w:pStyle w:val="TableParagraph"/>
              <w:spacing w:before="7"/>
              <w:rPr>
                <w:b/>
                <w:sz w:val="19"/>
              </w:rPr>
            </w:pPr>
          </w:p>
        </w:tc>
      </w:tr>
      <w:tr w:rsidR="00CE7EDD" w14:paraId="1B8BD968" w14:textId="77777777" w:rsidTr="008E7532">
        <w:trPr>
          <w:trHeight w:val="2527"/>
        </w:trPr>
        <w:tc>
          <w:tcPr>
            <w:tcW w:w="10220" w:type="dxa"/>
          </w:tcPr>
          <w:p w14:paraId="4A2ABB75" w14:textId="77777777" w:rsidR="00CE7EDD" w:rsidRDefault="00CE7EDD" w:rsidP="008F589C">
            <w:pPr>
              <w:pStyle w:val="TableParagraph"/>
              <w:spacing w:line="247" w:lineRule="auto"/>
              <w:ind w:left="0"/>
              <w:rPr>
                <w:sz w:val="19"/>
              </w:rPr>
            </w:pPr>
          </w:p>
          <w:p w14:paraId="2DEDC039" w14:textId="4D3789EE" w:rsidR="00CE7EDD" w:rsidRDefault="00CE7EDD">
            <w:pPr>
              <w:pStyle w:val="TableParagraph"/>
              <w:spacing w:before="46"/>
              <w:rPr>
                <w:sz w:val="19"/>
              </w:rPr>
            </w:pPr>
            <w:r>
              <w:rPr>
                <w:b/>
                <w:sz w:val="19"/>
              </w:rPr>
              <w:t>Dr</w:t>
            </w:r>
            <w:r>
              <w:rPr>
                <w:b/>
                <w:spacing w:val="10"/>
                <w:sz w:val="19"/>
              </w:rPr>
              <w:t xml:space="preserve"> </w:t>
            </w:r>
            <w:r>
              <w:rPr>
                <w:b/>
                <w:sz w:val="19"/>
              </w:rPr>
              <w:t>Andrew</w:t>
            </w:r>
            <w:r>
              <w:rPr>
                <w:b/>
                <w:spacing w:val="11"/>
                <w:sz w:val="19"/>
              </w:rPr>
              <w:t xml:space="preserve"> </w:t>
            </w:r>
            <w:proofErr w:type="spellStart"/>
            <w:r>
              <w:rPr>
                <w:b/>
                <w:sz w:val="19"/>
              </w:rPr>
              <w:t>Dahdal</w:t>
            </w:r>
            <w:proofErr w:type="spellEnd"/>
            <w:r>
              <w:rPr>
                <w:b/>
                <w:sz w:val="19"/>
              </w:rPr>
              <w:t>,</w:t>
            </w:r>
            <w:r>
              <w:rPr>
                <w:b/>
                <w:spacing w:val="10"/>
                <w:sz w:val="19"/>
              </w:rPr>
              <w:t xml:space="preserve"> </w:t>
            </w:r>
            <w:r>
              <w:rPr>
                <w:sz w:val="19"/>
              </w:rPr>
              <w:t>Head,</w:t>
            </w:r>
            <w:r>
              <w:rPr>
                <w:spacing w:val="1"/>
                <w:sz w:val="19"/>
              </w:rPr>
              <w:t xml:space="preserve"> </w:t>
            </w:r>
            <w:r>
              <w:rPr>
                <w:sz w:val="19"/>
              </w:rPr>
              <w:t>Law and Policy, Centre for Law and</w:t>
            </w:r>
            <w:r>
              <w:rPr>
                <w:spacing w:val="1"/>
                <w:sz w:val="19"/>
              </w:rPr>
              <w:t xml:space="preserve"> </w:t>
            </w:r>
            <w:r>
              <w:rPr>
                <w:w w:val="95"/>
                <w:sz w:val="19"/>
              </w:rPr>
              <w:t>Development,</w:t>
            </w:r>
            <w:r>
              <w:rPr>
                <w:spacing w:val="16"/>
                <w:w w:val="95"/>
                <w:sz w:val="19"/>
              </w:rPr>
              <w:t xml:space="preserve"> </w:t>
            </w:r>
            <w:r>
              <w:rPr>
                <w:w w:val="95"/>
                <w:sz w:val="19"/>
              </w:rPr>
              <w:t>College</w:t>
            </w:r>
            <w:r>
              <w:rPr>
                <w:spacing w:val="17"/>
                <w:w w:val="95"/>
                <w:sz w:val="19"/>
              </w:rPr>
              <w:t xml:space="preserve"> </w:t>
            </w:r>
            <w:r>
              <w:rPr>
                <w:w w:val="95"/>
                <w:sz w:val="19"/>
              </w:rPr>
              <w:t>of</w:t>
            </w:r>
            <w:r>
              <w:rPr>
                <w:spacing w:val="16"/>
                <w:w w:val="95"/>
                <w:sz w:val="19"/>
              </w:rPr>
              <w:t xml:space="preserve"> </w:t>
            </w:r>
            <w:r>
              <w:rPr>
                <w:w w:val="95"/>
                <w:sz w:val="19"/>
              </w:rPr>
              <w:t>Law,</w:t>
            </w:r>
            <w:r>
              <w:rPr>
                <w:spacing w:val="17"/>
                <w:w w:val="95"/>
                <w:sz w:val="19"/>
              </w:rPr>
              <w:t xml:space="preserve"> </w:t>
            </w:r>
            <w:r>
              <w:rPr>
                <w:w w:val="95"/>
                <w:sz w:val="19"/>
              </w:rPr>
              <w:t>Qatar</w:t>
            </w:r>
            <w:r>
              <w:rPr>
                <w:spacing w:val="16"/>
                <w:w w:val="95"/>
                <w:sz w:val="19"/>
              </w:rPr>
              <w:t xml:space="preserve"> </w:t>
            </w:r>
            <w:r>
              <w:rPr>
                <w:w w:val="95"/>
                <w:sz w:val="19"/>
              </w:rPr>
              <w:t>University</w:t>
            </w:r>
            <w:r>
              <w:rPr>
                <w:spacing w:val="-47"/>
                <w:w w:val="95"/>
                <w:sz w:val="19"/>
              </w:rPr>
              <w:t xml:space="preserve"> </w:t>
            </w:r>
            <w:r w:rsidR="00983E15">
              <w:rPr>
                <w:spacing w:val="-47"/>
                <w:w w:val="95"/>
                <w:sz w:val="19"/>
              </w:rPr>
              <w:br/>
            </w:r>
            <w:r>
              <w:rPr>
                <w:sz w:val="19"/>
              </w:rPr>
              <w:t>'An Overview of Fin Tech Regulation in the</w:t>
            </w:r>
            <w:r>
              <w:rPr>
                <w:spacing w:val="1"/>
                <w:sz w:val="19"/>
              </w:rPr>
              <w:t xml:space="preserve"> </w:t>
            </w:r>
            <w:r>
              <w:rPr>
                <w:sz w:val="19"/>
              </w:rPr>
              <w:t>Middle</w:t>
            </w:r>
            <w:r>
              <w:rPr>
                <w:spacing w:val="-1"/>
                <w:sz w:val="19"/>
              </w:rPr>
              <w:t xml:space="preserve"> </w:t>
            </w:r>
            <w:r>
              <w:rPr>
                <w:sz w:val="19"/>
              </w:rPr>
              <w:t>East'</w:t>
            </w:r>
            <w:r>
              <w:rPr>
                <w:spacing w:val="-1"/>
                <w:sz w:val="19"/>
              </w:rPr>
              <w:t xml:space="preserve"> </w:t>
            </w:r>
            <w:r>
              <w:rPr>
                <w:sz w:val="19"/>
              </w:rPr>
              <w:t>[QATAR]</w:t>
            </w:r>
          </w:p>
          <w:p w14:paraId="73A3F21E" w14:textId="77777777" w:rsidR="00595F15" w:rsidRDefault="00595F15">
            <w:pPr>
              <w:pStyle w:val="TableParagraph"/>
              <w:spacing w:before="46"/>
              <w:rPr>
                <w:b/>
                <w:sz w:val="19"/>
              </w:rPr>
            </w:pPr>
          </w:p>
          <w:p w14:paraId="09145438" w14:textId="77777777" w:rsidR="00595F15" w:rsidRDefault="00595F15">
            <w:pPr>
              <w:pStyle w:val="TableParagraph"/>
              <w:spacing w:before="46"/>
              <w:rPr>
                <w:bCs/>
                <w:sz w:val="19"/>
              </w:rPr>
            </w:pPr>
            <w:r w:rsidRPr="00595F15">
              <w:rPr>
                <w:bCs/>
                <w:sz w:val="19"/>
              </w:rPr>
              <w:t xml:space="preserve">Financial Technology is one of the fastest growing sectors in the world and is </w:t>
            </w:r>
            <w:proofErr w:type="gramStart"/>
            <w:r w:rsidRPr="00595F15">
              <w:rPr>
                <w:bCs/>
                <w:sz w:val="19"/>
              </w:rPr>
              <w:t>opening up</w:t>
            </w:r>
            <w:proofErr w:type="gramEnd"/>
            <w:r w:rsidRPr="00595F15">
              <w:rPr>
                <w:bCs/>
                <w:sz w:val="19"/>
              </w:rPr>
              <w:t xml:space="preserve"> opportunities globally. The Middle East has a young tech-savvy demographic with high levels of internet penetration. Whether it is to avoid the pitfalls of an unstable banking sector as in Lebanon or to support economic diversification efforts away from hydro-carbon dependency (as with Gulf states) fintech regulations are quickly developing across the region. This presentation will exam those developments and the role that Australia is and can play in helping to share its own fintech expertise with the MENA region through government, industry and academia.   </w:t>
            </w:r>
          </w:p>
          <w:p w14:paraId="069677B3" w14:textId="0973489C" w:rsidR="00113441" w:rsidRDefault="00B0442F">
            <w:pPr>
              <w:pStyle w:val="TableParagraph"/>
              <w:spacing w:before="46"/>
              <w:rPr>
                <w:bCs/>
                <w:sz w:val="19"/>
              </w:rPr>
            </w:pPr>
            <w:hyperlink r:id="rId27" w:history="1">
              <w:r w:rsidR="00113441" w:rsidRPr="00115BC9">
                <w:rPr>
                  <w:rStyle w:val="Hyperlink"/>
                  <w:bCs/>
                  <w:sz w:val="19"/>
                </w:rPr>
                <w:t>https://youtu.be/JRYKDW-6A3c</w:t>
              </w:r>
            </w:hyperlink>
          </w:p>
          <w:p w14:paraId="7D114B8A" w14:textId="7BC9C4F9" w:rsidR="00113441" w:rsidRPr="00595F15" w:rsidRDefault="00113441">
            <w:pPr>
              <w:pStyle w:val="TableParagraph"/>
              <w:spacing w:before="46"/>
              <w:rPr>
                <w:bCs/>
                <w:sz w:val="19"/>
              </w:rPr>
            </w:pPr>
          </w:p>
        </w:tc>
      </w:tr>
    </w:tbl>
    <w:p w14:paraId="41F1C72D" w14:textId="0DE0794B" w:rsidR="005D0103" w:rsidRDefault="005D0103" w:rsidP="003105CA">
      <w:pPr>
        <w:rPr>
          <w:b/>
          <w:sz w:val="20"/>
        </w:rPr>
      </w:pPr>
    </w:p>
    <w:p w14:paraId="7799DB74" w14:textId="6484ED98" w:rsidR="00124B82" w:rsidRDefault="00124B82" w:rsidP="003105CA">
      <w:pPr>
        <w:rPr>
          <w:b/>
          <w:sz w:val="20"/>
        </w:rPr>
      </w:pPr>
    </w:p>
    <w:p w14:paraId="5A9BD52E" w14:textId="6BD55BA1" w:rsidR="00124B82" w:rsidRDefault="00C77800" w:rsidP="00C77800">
      <w:pPr>
        <w:jc w:val="center"/>
        <w:rPr>
          <w:b/>
          <w:sz w:val="20"/>
        </w:rPr>
      </w:pPr>
      <w:r>
        <w:rPr>
          <w:b/>
          <w:sz w:val="20"/>
        </w:rPr>
        <w:t>The f</w:t>
      </w:r>
      <w:r w:rsidR="00124B82">
        <w:rPr>
          <w:b/>
          <w:sz w:val="20"/>
        </w:rPr>
        <w:t>ull conference proceedings</w:t>
      </w:r>
      <w:r>
        <w:rPr>
          <w:b/>
          <w:sz w:val="20"/>
        </w:rPr>
        <w:t xml:space="preserve"> as a high-quality video file</w:t>
      </w:r>
      <w:r w:rsidR="00124B82">
        <w:rPr>
          <w:b/>
          <w:sz w:val="20"/>
        </w:rPr>
        <w:t xml:space="preserve"> </w:t>
      </w:r>
      <w:r>
        <w:rPr>
          <w:b/>
          <w:sz w:val="20"/>
        </w:rPr>
        <w:t xml:space="preserve">are </w:t>
      </w:r>
      <w:r w:rsidR="00124B82">
        <w:rPr>
          <w:b/>
          <w:sz w:val="20"/>
        </w:rPr>
        <w:t>available here</w:t>
      </w:r>
      <w:r w:rsidR="004C3962">
        <w:rPr>
          <w:b/>
          <w:sz w:val="20"/>
        </w:rPr>
        <w:t xml:space="preserve"> and include </w:t>
      </w:r>
      <w:r w:rsidR="00FA1478">
        <w:rPr>
          <w:b/>
          <w:sz w:val="20"/>
        </w:rPr>
        <w:t xml:space="preserve">an </w:t>
      </w:r>
      <w:r w:rsidR="006B0CEE">
        <w:rPr>
          <w:b/>
          <w:sz w:val="20"/>
        </w:rPr>
        <w:t>introduction</w:t>
      </w:r>
      <w:r w:rsidR="00F14DD3">
        <w:rPr>
          <w:b/>
          <w:sz w:val="20"/>
        </w:rPr>
        <w:t xml:space="preserve">, </w:t>
      </w:r>
      <w:r w:rsidR="00FA1478">
        <w:rPr>
          <w:b/>
          <w:sz w:val="20"/>
        </w:rPr>
        <w:t xml:space="preserve">official </w:t>
      </w:r>
      <w:r w:rsidR="006B0CEE">
        <w:rPr>
          <w:b/>
          <w:sz w:val="20"/>
        </w:rPr>
        <w:t>welcomes and a conclusion</w:t>
      </w:r>
      <w:r w:rsidR="00AE51DC">
        <w:rPr>
          <w:b/>
          <w:sz w:val="20"/>
        </w:rPr>
        <w:t>:</w:t>
      </w:r>
    </w:p>
    <w:p w14:paraId="1A31609F" w14:textId="46A96EF9" w:rsidR="006B0CEE" w:rsidRDefault="00B0442F" w:rsidP="00C77800">
      <w:pPr>
        <w:jc w:val="center"/>
        <w:rPr>
          <w:b/>
          <w:sz w:val="20"/>
        </w:rPr>
      </w:pPr>
      <w:hyperlink r:id="rId28" w:anchor=":~:text=The%202021%20Arab%2DAustralian%20International,delegates%20from%20around%20the%20world." w:history="1">
        <w:r w:rsidR="009A712C" w:rsidRPr="009A712C">
          <w:rPr>
            <w:rStyle w:val="Hyperlink"/>
            <w:b/>
            <w:sz w:val="20"/>
          </w:rPr>
          <w:t>Online Conference Presentations</w:t>
        </w:r>
      </w:hyperlink>
    </w:p>
    <w:p w14:paraId="3DFAFDDC" w14:textId="77777777" w:rsidR="00C77800" w:rsidRPr="003105CA" w:rsidRDefault="00C77800" w:rsidP="003105CA">
      <w:pPr>
        <w:rPr>
          <w:b/>
          <w:sz w:val="20"/>
        </w:rPr>
      </w:pPr>
    </w:p>
    <w:sectPr w:rsidR="00C77800" w:rsidRPr="003105CA">
      <w:pgSz w:w="11900" w:h="16840"/>
      <w:pgMar w:top="740" w:right="560" w:bottom="320" w:left="560" w:header="0" w:footer="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CED6" w14:textId="77777777" w:rsidR="000D55D7" w:rsidRDefault="000D55D7">
      <w:r>
        <w:separator/>
      </w:r>
    </w:p>
  </w:endnote>
  <w:endnote w:type="continuationSeparator" w:id="0">
    <w:p w14:paraId="053E3012" w14:textId="77777777" w:rsidR="000D55D7" w:rsidRDefault="000D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76986"/>
      <w:docPartObj>
        <w:docPartGallery w:val="Page Numbers (Bottom of Page)"/>
        <w:docPartUnique/>
      </w:docPartObj>
    </w:sdtPr>
    <w:sdtEndPr>
      <w:rPr>
        <w:color w:val="7F7F7F" w:themeColor="background1" w:themeShade="7F"/>
        <w:spacing w:val="60"/>
      </w:rPr>
    </w:sdtEndPr>
    <w:sdtContent>
      <w:p w14:paraId="0D7C5659" w14:textId="5CAA46A8" w:rsidR="00167040" w:rsidRDefault="001670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F1C735" w14:textId="675A47AB" w:rsidR="005D0103" w:rsidRDefault="005D0103">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ED1C" w14:textId="77777777" w:rsidR="000D55D7" w:rsidRDefault="000D55D7">
      <w:r>
        <w:separator/>
      </w:r>
    </w:p>
  </w:footnote>
  <w:footnote w:type="continuationSeparator" w:id="0">
    <w:p w14:paraId="619F3435" w14:textId="77777777" w:rsidR="000D55D7" w:rsidRDefault="000D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444C1"/>
    <w:multiLevelType w:val="hybridMultilevel"/>
    <w:tmpl w:val="347855E8"/>
    <w:lvl w:ilvl="0" w:tplc="852EC60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03"/>
    <w:rsid w:val="00011613"/>
    <w:rsid w:val="00011D7F"/>
    <w:rsid w:val="00032F3B"/>
    <w:rsid w:val="000B3555"/>
    <w:rsid w:val="000D55D7"/>
    <w:rsid w:val="000E19ED"/>
    <w:rsid w:val="0010199F"/>
    <w:rsid w:val="00113441"/>
    <w:rsid w:val="00124B82"/>
    <w:rsid w:val="00167040"/>
    <w:rsid w:val="001C296C"/>
    <w:rsid w:val="001F2D4A"/>
    <w:rsid w:val="00234A47"/>
    <w:rsid w:val="00270286"/>
    <w:rsid w:val="00275C4A"/>
    <w:rsid w:val="002D62F4"/>
    <w:rsid w:val="0030201E"/>
    <w:rsid w:val="003105CA"/>
    <w:rsid w:val="00324E08"/>
    <w:rsid w:val="0034309F"/>
    <w:rsid w:val="00396C74"/>
    <w:rsid w:val="003C2048"/>
    <w:rsid w:val="00400E36"/>
    <w:rsid w:val="00452197"/>
    <w:rsid w:val="004640EC"/>
    <w:rsid w:val="00492CF8"/>
    <w:rsid w:val="004A280B"/>
    <w:rsid w:val="004C3962"/>
    <w:rsid w:val="004D7D1D"/>
    <w:rsid w:val="00595F15"/>
    <w:rsid w:val="005A1BA3"/>
    <w:rsid w:val="005C38AA"/>
    <w:rsid w:val="005D0103"/>
    <w:rsid w:val="005E0B74"/>
    <w:rsid w:val="00664677"/>
    <w:rsid w:val="00682D0A"/>
    <w:rsid w:val="006B0CEE"/>
    <w:rsid w:val="006D22A7"/>
    <w:rsid w:val="00735506"/>
    <w:rsid w:val="00773326"/>
    <w:rsid w:val="00806785"/>
    <w:rsid w:val="00806A2C"/>
    <w:rsid w:val="0082779C"/>
    <w:rsid w:val="008A513B"/>
    <w:rsid w:val="008C1F5A"/>
    <w:rsid w:val="008E7532"/>
    <w:rsid w:val="008F589C"/>
    <w:rsid w:val="009135C5"/>
    <w:rsid w:val="00921E05"/>
    <w:rsid w:val="009606E7"/>
    <w:rsid w:val="00966B5C"/>
    <w:rsid w:val="0097027C"/>
    <w:rsid w:val="00983E15"/>
    <w:rsid w:val="009A712C"/>
    <w:rsid w:val="009B2F5E"/>
    <w:rsid w:val="009B51B8"/>
    <w:rsid w:val="009F2E7B"/>
    <w:rsid w:val="00A229E1"/>
    <w:rsid w:val="00A43767"/>
    <w:rsid w:val="00A71D7A"/>
    <w:rsid w:val="00A92382"/>
    <w:rsid w:val="00AC4141"/>
    <w:rsid w:val="00AD18FE"/>
    <w:rsid w:val="00AD406D"/>
    <w:rsid w:val="00AE51DC"/>
    <w:rsid w:val="00B0442F"/>
    <w:rsid w:val="00B506E1"/>
    <w:rsid w:val="00B50BA7"/>
    <w:rsid w:val="00B86FF6"/>
    <w:rsid w:val="00B932B2"/>
    <w:rsid w:val="00BA76A3"/>
    <w:rsid w:val="00BE079F"/>
    <w:rsid w:val="00C26C0F"/>
    <w:rsid w:val="00C77800"/>
    <w:rsid w:val="00C8521B"/>
    <w:rsid w:val="00CB3175"/>
    <w:rsid w:val="00CD3220"/>
    <w:rsid w:val="00CE7EDD"/>
    <w:rsid w:val="00CF66E8"/>
    <w:rsid w:val="00D04C63"/>
    <w:rsid w:val="00D460EC"/>
    <w:rsid w:val="00D61CD9"/>
    <w:rsid w:val="00D6411E"/>
    <w:rsid w:val="00D97D4D"/>
    <w:rsid w:val="00DD74D9"/>
    <w:rsid w:val="00E1378F"/>
    <w:rsid w:val="00E34A4E"/>
    <w:rsid w:val="00EA702C"/>
    <w:rsid w:val="00EF5470"/>
    <w:rsid w:val="00F13574"/>
    <w:rsid w:val="00F14DD3"/>
    <w:rsid w:val="00F27547"/>
    <w:rsid w:val="00FA1478"/>
    <w:rsid w:val="00FB38C1"/>
    <w:rsid w:val="00FB55FC"/>
    <w:rsid w:val="00FD4BFA"/>
    <w:rsid w:val="00F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1C6A3"/>
  <w15:docId w15:val="{DB9D8977-8680-4A0C-9C9E-CD22E067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gency FB" w:eastAsia="Agency FB" w:hAnsi="Agency FB" w:cs="Agency FB"/>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9"/>
    </w:pPr>
  </w:style>
  <w:style w:type="paragraph" w:styleId="Header">
    <w:name w:val="header"/>
    <w:basedOn w:val="Normal"/>
    <w:link w:val="HeaderChar"/>
    <w:uiPriority w:val="99"/>
    <w:unhideWhenUsed/>
    <w:rsid w:val="00167040"/>
    <w:pPr>
      <w:tabs>
        <w:tab w:val="center" w:pos="4680"/>
        <w:tab w:val="right" w:pos="9360"/>
      </w:tabs>
    </w:pPr>
  </w:style>
  <w:style w:type="character" w:customStyle="1" w:styleId="HeaderChar">
    <w:name w:val="Header Char"/>
    <w:basedOn w:val="DefaultParagraphFont"/>
    <w:link w:val="Header"/>
    <w:uiPriority w:val="99"/>
    <w:rsid w:val="00167040"/>
    <w:rPr>
      <w:rFonts w:ascii="Arial" w:eastAsia="Arial" w:hAnsi="Arial" w:cs="Arial"/>
    </w:rPr>
  </w:style>
  <w:style w:type="paragraph" w:styleId="Footer">
    <w:name w:val="footer"/>
    <w:basedOn w:val="Normal"/>
    <w:link w:val="FooterChar"/>
    <w:uiPriority w:val="99"/>
    <w:unhideWhenUsed/>
    <w:rsid w:val="00167040"/>
    <w:pPr>
      <w:tabs>
        <w:tab w:val="center" w:pos="4680"/>
        <w:tab w:val="right" w:pos="9360"/>
      </w:tabs>
    </w:pPr>
  </w:style>
  <w:style w:type="character" w:customStyle="1" w:styleId="FooterChar">
    <w:name w:val="Footer Char"/>
    <w:basedOn w:val="DefaultParagraphFont"/>
    <w:link w:val="Footer"/>
    <w:uiPriority w:val="99"/>
    <w:rsid w:val="00167040"/>
    <w:rPr>
      <w:rFonts w:ascii="Arial" w:eastAsia="Arial" w:hAnsi="Arial" w:cs="Arial"/>
    </w:rPr>
  </w:style>
  <w:style w:type="character" w:styleId="Hyperlink">
    <w:name w:val="Hyperlink"/>
    <w:basedOn w:val="DefaultParagraphFont"/>
    <w:uiPriority w:val="99"/>
    <w:unhideWhenUsed/>
    <w:rsid w:val="00C77800"/>
    <w:rPr>
      <w:color w:val="0000FF" w:themeColor="hyperlink"/>
      <w:u w:val="single"/>
    </w:rPr>
  </w:style>
  <w:style w:type="character" w:styleId="UnresolvedMention">
    <w:name w:val="Unresolved Mention"/>
    <w:basedOn w:val="DefaultParagraphFont"/>
    <w:uiPriority w:val="99"/>
    <w:semiHidden/>
    <w:unhideWhenUsed/>
    <w:rsid w:val="00C77800"/>
    <w:rPr>
      <w:color w:val="605E5C"/>
      <w:shd w:val="clear" w:color="auto" w:fill="E1DFDD"/>
    </w:rPr>
  </w:style>
  <w:style w:type="character" w:styleId="CommentReference">
    <w:name w:val="annotation reference"/>
    <w:basedOn w:val="DefaultParagraphFont"/>
    <w:uiPriority w:val="99"/>
    <w:semiHidden/>
    <w:unhideWhenUsed/>
    <w:rsid w:val="008A513B"/>
    <w:rPr>
      <w:sz w:val="16"/>
      <w:szCs w:val="16"/>
    </w:rPr>
  </w:style>
  <w:style w:type="paragraph" w:styleId="CommentText">
    <w:name w:val="annotation text"/>
    <w:basedOn w:val="Normal"/>
    <w:link w:val="CommentTextChar"/>
    <w:uiPriority w:val="99"/>
    <w:semiHidden/>
    <w:unhideWhenUsed/>
    <w:rsid w:val="008A513B"/>
    <w:rPr>
      <w:sz w:val="20"/>
      <w:szCs w:val="20"/>
    </w:rPr>
  </w:style>
  <w:style w:type="character" w:customStyle="1" w:styleId="CommentTextChar">
    <w:name w:val="Comment Text Char"/>
    <w:basedOn w:val="DefaultParagraphFont"/>
    <w:link w:val="CommentText"/>
    <w:uiPriority w:val="99"/>
    <w:semiHidden/>
    <w:rsid w:val="008A513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513B"/>
    <w:rPr>
      <w:b/>
      <w:bCs/>
    </w:rPr>
  </w:style>
  <w:style w:type="character" w:customStyle="1" w:styleId="CommentSubjectChar">
    <w:name w:val="Comment Subject Char"/>
    <w:basedOn w:val="CommentTextChar"/>
    <w:link w:val="CommentSubject"/>
    <w:uiPriority w:val="99"/>
    <w:semiHidden/>
    <w:rsid w:val="008A513B"/>
    <w:rPr>
      <w:rFonts w:ascii="Arial" w:eastAsia="Arial" w:hAnsi="Arial" w:cs="Arial"/>
      <w:b/>
      <w:bCs/>
      <w:sz w:val="20"/>
      <w:szCs w:val="20"/>
    </w:rPr>
  </w:style>
  <w:style w:type="paragraph" w:styleId="BalloonText">
    <w:name w:val="Balloon Text"/>
    <w:basedOn w:val="Normal"/>
    <w:link w:val="BalloonTextChar"/>
    <w:uiPriority w:val="99"/>
    <w:semiHidden/>
    <w:unhideWhenUsed/>
    <w:rsid w:val="00CB3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17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8_9xlSseGXE" TargetMode="External"/><Relationship Id="rId18" Type="http://schemas.openxmlformats.org/officeDocument/2006/relationships/hyperlink" Target="https://www.youtube.com/watch?v=_3iJ0Z-7XIY" TargetMode="External"/><Relationship Id="rId26" Type="http://schemas.openxmlformats.org/officeDocument/2006/relationships/hyperlink" Target="https://youtu.be/pWx4n5Oe_n0" TargetMode="External"/><Relationship Id="rId3" Type="http://schemas.openxmlformats.org/officeDocument/2006/relationships/customXml" Target="../customXml/item3.xml"/><Relationship Id="rId21" Type="http://schemas.openxmlformats.org/officeDocument/2006/relationships/hyperlink" Target="https://www.youtube.com/watch?v=2EowPhf-LTk" TargetMode="External"/><Relationship Id="rId7" Type="http://schemas.openxmlformats.org/officeDocument/2006/relationships/webSettings" Target="webSettings.xml"/><Relationship Id="rId12" Type="http://schemas.openxmlformats.org/officeDocument/2006/relationships/hyperlink" Target="https://www.youtube.com/watch?v=e-hkd92fvcs" TargetMode="External"/><Relationship Id="rId17" Type="http://schemas.openxmlformats.org/officeDocument/2006/relationships/hyperlink" Target="https://youtu.be/bYjiUWvkqug" TargetMode="External"/><Relationship Id="rId25" Type="http://schemas.openxmlformats.org/officeDocument/2006/relationships/hyperlink" Target="https://youtu.be/EynfbG65BgE" TargetMode="External"/><Relationship Id="rId2" Type="http://schemas.openxmlformats.org/officeDocument/2006/relationships/customXml" Target="../customXml/item2.xml"/><Relationship Id="rId16" Type="http://schemas.openxmlformats.org/officeDocument/2006/relationships/hyperlink" Target="https://youtu.be/_b-v_5nQg04" TargetMode="External"/><Relationship Id="rId20" Type="http://schemas.openxmlformats.org/officeDocument/2006/relationships/hyperlink" Target="https://www.youtube.com/watch?v=SC-Prj13aH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915H9s_ZKg" TargetMode="External"/><Relationship Id="rId24" Type="http://schemas.openxmlformats.org/officeDocument/2006/relationships/hyperlink" Target="https://www.youtube.com/watch?v=OAARniiVKZ0" TargetMode="External"/><Relationship Id="rId5" Type="http://schemas.openxmlformats.org/officeDocument/2006/relationships/styles" Target="styles.xml"/><Relationship Id="rId15" Type="http://schemas.openxmlformats.org/officeDocument/2006/relationships/hyperlink" Target="https://youtu.be/iqCv0e3J0bo" TargetMode="External"/><Relationship Id="rId23" Type="http://schemas.openxmlformats.org/officeDocument/2006/relationships/hyperlink" Target="https://www.youtube.com/watch?v=HzG9K-rCpcE" TargetMode="External"/><Relationship Id="rId28" Type="http://schemas.openxmlformats.org/officeDocument/2006/relationships/hyperlink" Target="https://www.flinders.edu.au/engage/culture/whats-on/2021-arab-australian-trade-and-corporate-law-conference" TargetMode="External"/><Relationship Id="rId10" Type="http://schemas.openxmlformats.org/officeDocument/2006/relationships/image" Target="media/image1.jpeg"/><Relationship Id="rId19" Type="http://schemas.openxmlformats.org/officeDocument/2006/relationships/hyperlink" Target="https://www.youtube.com/watch?v=GAVL476ZC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mSdNThx1qA8" TargetMode="External"/><Relationship Id="rId22" Type="http://schemas.openxmlformats.org/officeDocument/2006/relationships/footer" Target="footer1.xml"/><Relationship Id="rId27" Type="http://schemas.openxmlformats.org/officeDocument/2006/relationships/hyperlink" Target="https://youtu.be/JRYKDW-6A3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AB6072560AC4D9AF723ABF5B326A2" ma:contentTypeVersion="16" ma:contentTypeDescription="Create a new document." ma:contentTypeScope="" ma:versionID="8c42dc73a14cabfdf5160697f11c3024">
  <xsd:schema xmlns:xsd="http://www.w3.org/2001/XMLSchema" xmlns:xs="http://www.w3.org/2001/XMLSchema" xmlns:p="http://schemas.microsoft.com/office/2006/metadata/properties" xmlns:ns1="http://schemas.microsoft.com/sharepoint/v3" xmlns:ns3="c0b3bc87-1c55-41f5-8d9e-90a337561bc3" xmlns:ns4="fee433d2-5f73-4827-b675-5a48ffcc5936" targetNamespace="http://schemas.microsoft.com/office/2006/metadata/properties" ma:root="true" ma:fieldsID="c4b18e1add6dd0de29d1880307915c33" ns1:_="" ns3:_="" ns4:_="">
    <xsd:import namespace="http://schemas.microsoft.com/sharepoint/v3"/>
    <xsd:import namespace="c0b3bc87-1c55-41f5-8d9e-90a337561bc3"/>
    <xsd:import namespace="fee433d2-5f73-4827-b675-5a48ffcc59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3bc87-1c55-41f5-8d9e-90a337561b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433d2-5f73-4827-b675-5a48ffcc59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316D8F-D413-4713-82BE-6FEFEAA6C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b3bc87-1c55-41f5-8d9e-90a337561bc3"/>
    <ds:schemaRef ds:uri="fee433d2-5f73-4827-b675-5a48ffcc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2E85F-1C83-4E85-97D0-9493051BA391}">
  <ds:schemaRefs>
    <ds:schemaRef ds:uri="http://schemas.microsoft.com/sharepoint/v3/contenttype/forms"/>
  </ds:schemaRefs>
</ds:datastoreItem>
</file>

<file path=customXml/itemProps3.xml><?xml version="1.0" encoding="utf-8"?>
<ds:datastoreItem xmlns:ds="http://schemas.openxmlformats.org/officeDocument/2006/customXml" ds:itemID="{71DCCCCF-7672-4A03-8B82-5095A4056D0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0b3bc87-1c55-41f5-8d9e-90a337561bc3"/>
    <ds:schemaRef ds:uri="http://purl.org/dc/dcmitype/"/>
    <ds:schemaRef ds:uri="fee433d2-5f73-4827-b675-5a48ffcc5936"/>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2021 Arab-Australian International Business &amp; Corporate Law Conference Program</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Arab-Australian International Business &amp; Corporate Law Conference Program</dc:title>
  <dc:creator>Susannah Tidemann</dc:creator>
  <cp:lastModifiedBy>Nicole Wedding</cp:lastModifiedBy>
  <cp:revision>4</cp:revision>
  <cp:lastPrinted>2021-06-18T02:17:00Z</cp:lastPrinted>
  <dcterms:created xsi:type="dcterms:W3CDTF">2021-08-24T00:55:00Z</dcterms:created>
  <dcterms:modified xsi:type="dcterms:W3CDTF">2022-05-03T04:26:00Z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2021-06-18T00:00:00Z</vt:filetime>
  </property>
  <property fmtid="{D5CDD505-2E9C-101B-9397-08002B2CF9AE}" pid="4" name="ContentTypeId">
    <vt:lpwstr>0x010100CB3AB6072560AC4D9AF723ABF5B326A2</vt:lpwstr>
  </property>
</Properties>
</file>