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C5" w:rsidRPr="00280DC5" w:rsidRDefault="00280DC5" w:rsidP="00280DC5">
      <w:pPr>
        <w:pBdr>
          <w:bottom w:val="single" w:sz="4" w:space="1" w:color="auto"/>
        </w:pBdr>
        <w:rPr>
          <w:rFonts w:ascii="Calibri" w:hAnsi="Calibri" w:cs="Calibri"/>
          <w:b/>
          <w:sz w:val="32"/>
          <w:szCs w:val="32"/>
        </w:rPr>
      </w:pPr>
      <w:r w:rsidRPr="00280DC5">
        <w:rPr>
          <w:rFonts w:ascii="Calibri" w:hAnsi="Calibri" w:cs="Calibri"/>
          <w:b/>
          <w:sz w:val="32"/>
          <w:szCs w:val="32"/>
        </w:rPr>
        <w:t>Flinders Engineering</w:t>
      </w:r>
    </w:p>
    <w:p w:rsidR="00280DC5" w:rsidRPr="00280DC5" w:rsidRDefault="00280DC5">
      <w:pPr>
        <w:rPr>
          <w:rFonts w:ascii="Calibri" w:hAnsi="Calibri" w:cs="Calibri"/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165"/>
        <w:gridCol w:w="6036"/>
      </w:tblGrid>
      <w:tr w:rsidR="00C97872" w:rsidRPr="00280DC5" w:rsidTr="00280DC5">
        <w:tc>
          <w:tcPr>
            <w:tcW w:w="4165" w:type="dxa"/>
            <w:shd w:val="clear" w:color="auto" w:fill="D9D9D9" w:themeFill="background1" w:themeFillShade="D9"/>
          </w:tcPr>
          <w:p w:rsidR="003326F9" w:rsidRPr="00280DC5" w:rsidRDefault="003326F9" w:rsidP="00875283">
            <w:pPr>
              <w:jc w:val="left"/>
              <w:rPr>
                <w:rFonts w:ascii="Calibri" w:hAnsi="Calibri" w:cs="Calibri"/>
                <w:b/>
              </w:rPr>
            </w:pPr>
            <w:r w:rsidRPr="00280DC5">
              <w:rPr>
                <w:rFonts w:ascii="Calibri" w:hAnsi="Calibri" w:cs="Calibri"/>
                <w:b/>
              </w:rPr>
              <w:t>Copy</w:t>
            </w:r>
          </w:p>
        </w:tc>
        <w:tc>
          <w:tcPr>
            <w:tcW w:w="6036" w:type="dxa"/>
            <w:shd w:val="clear" w:color="auto" w:fill="D9D9D9" w:themeFill="background1" w:themeFillShade="D9"/>
          </w:tcPr>
          <w:p w:rsidR="003326F9" w:rsidRPr="00280DC5" w:rsidRDefault="003326F9" w:rsidP="00875283">
            <w:pPr>
              <w:jc w:val="left"/>
              <w:rPr>
                <w:rFonts w:ascii="Calibri" w:hAnsi="Calibri" w:cs="Calibri"/>
                <w:b/>
              </w:rPr>
            </w:pPr>
            <w:r w:rsidRPr="00280DC5">
              <w:rPr>
                <w:rFonts w:ascii="Calibri" w:hAnsi="Calibri" w:cs="Calibri"/>
                <w:b/>
              </w:rPr>
              <w:t>Image</w:t>
            </w:r>
          </w:p>
          <w:p w:rsidR="003326F9" w:rsidRPr="00280DC5" w:rsidRDefault="003326F9" w:rsidP="00875283">
            <w:pPr>
              <w:jc w:val="left"/>
              <w:rPr>
                <w:rFonts w:ascii="Calibri" w:hAnsi="Calibri" w:cs="Calibri"/>
                <w:b/>
              </w:rPr>
            </w:pPr>
          </w:p>
        </w:tc>
      </w:tr>
      <w:tr w:rsidR="00280DC5" w:rsidRPr="00280DC5" w:rsidTr="00280DC5">
        <w:tc>
          <w:tcPr>
            <w:tcW w:w="4165" w:type="dxa"/>
          </w:tcPr>
          <w:p w:rsidR="00875283" w:rsidRPr="00280DC5" w:rsidRDefault="00280DC5" w:rsidP="00CF07F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From driverless vehicles to disaster relief communication, </w:t>
            </w:r>
            <w:r w:rsidR="000005E4">
              <w:rPr>
                <w:rFonts w:ascii="Calibri" w:hAnsi="Calibri" w:cs="Calibri"/>
              </w:rPr>
              <w:t>Flinders Engineering</w:t>
            </w:r>
            <w:r>
              <w:rPr>
                <w:rFonts w:ascii="Calibri" w:hAnsi="Calibri" w:cs="Calibri"/>
              </w:rPr>
              <w:t xml:space="preserve"> students and researchers are working on creative solutions to the challenges in </w:t>
            </w:r>
            <w:r w:rsidR="000005E4"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</w:rPr>
              <w:t xml:space="preserve"> world. </w:t>
            </w:r>
            <w:r w:rsidR="000005E4">
              <w:rPr>
                <w:rFonts w:ascii="Calibri" w:hAnsi="Calibri" w:cs="Calibri"/>
              </w:rPr>
              <w:t xml:space="preserve">Shape the things to come at </w:t>
            </w:r>
            <w:r w:rsidR="002A3B75">
              <w:rPr>
                <w:rFonts w:ascii="Calibri" w:hAnsi="Calibri" w:cs="Calibri"/>
              </w:rPr>
              <w:t>Flinders Engineering</w:t>
            </w:r>
          </w:p>
        </w:tc>
        <w:tc>
          <w:tcPr>
            <w:tcW w:w="6036" w:type="dxa"/>
          </w:tcPr>
          <w:p w:rsidR="003326F9" w:rsidRDefault="00C97872" w:rsidP="00875283">
            <w:pPr>
              <w:jc w:val="left"/>
              <w:rPr>
                <w:rFonts w:ascii="Calibri" w:hAnsi="Calibri" w:cs="Calibri"/>
              </w:rPr>
            </w:pPr>
            <w:r w:rsidRPr="00280DC5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3678865" cy="1926703"/>
                  <wp:effectExtent l="0" t="0" r="0" b="0"/>
                  <wp:docPr id="4" name="Picture 4" descr="V:\International Office\Communications\2017 Collateral\Engineering\ARTWORK\Digital ads\Facebook\facebook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International Office\Communications\2017 Collateral\Engineering\ARTWORK\Digital ads\Facebook\facebook 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266" cy="193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E4" w:rsidRPr="00280DC5" w:rsidRDefault="000005E4" w:rsidP="00875283">
            <w:pPr>
              <w:jc w:val="left"/>
              <w:rPr>
                <w:rFonts w:ascii="Calibri" w:hAnsi="Calibri" w:cs="Calibri"/>
              </w:rPr>
            </w:pPr>
          </w:p>
        </w:tc>
      </w:tr>
      <w:tr w:rsidR="00280DC5" w:rsidRPr="00280DC5" w:rsidTr="00280DC5">
        <w:tc>
          <w:tcPr>
            <w:tcW w:w="4165" w:type="dxa"/>
          </w:tcPr>
          <w:p w:rsidR="003326F9" w:rsidRPr="00280DC5" w:rsidRDefault="00280DC5" w:rsidP="00CF07F6">
            <w:pPr>
              <w:jc w:val="left"/>
              <w:rPr>
                <w:rFonts w:ascii="Calibri" w:hAnsi="Calibri" w:cs="Calibri"/>
                <w:noProof/>
                <w:lang w:eastAsia="en-AU"/>
              </w:rPr>
            </w:pPr>
            <w:r>
              <w:rPr>
                <w:rFonts w:ascii="Calibri" w:hAnsi="Calibri" w:cs="Calibri"/>
                <w:noProof/>
                <w:lang w:eastAsia="en-AU"/>
              </w:rPr>
              <w:t xml:space="preserve">Flinders Engineering is powered by creativity. With an international reputation for innovation and achievement, </w:t>
            </w:r>
            <w:r w:rsidR="006276DB">
              <w:rPr>
                <w:rFonts w:ascii="Calibri" w:hAnsi="Calibri" w:cs="Calibri"/>
                <w:noProof/>
                <w:lang w:eastAsia="en-AU"/>
              </w:rPr>
              <w:t>learn from high profile engineering researchers and exper</w:t>
            </w:r>
            <w:r w:rsidR="002A3B75">
              <w:rPr>
                <w:rFonts w:ascii="Calibri" w:hAnsi="Calibri" w:cs="Calibri"/>
                <w:noProof/>
                <w:lang w:eastAsia="en-AU"/>
              </w:rPr>
              <w:t>t</w:t>
            </w:r>
            <w:r w:rsidR="006276DB">
              <w:rPr>
                <w:rFonts w:ascii="Calibri" w:hAnsi="Calibri" w:cs="Calibri"/>
                <w:noProof/>
                <w:lang w:eastAsia="en-AU"/>
              </w:rPr>
              <w:t xml:space="preserve">s who lead in the </w:t>
            </w:r>
            <w:r w:rsidR="002A3B75">
              <w:rPr>
                <w:rFonts w:ascii="Calibri" w:hAnsi="Calibri" w:cs="Calibri"/>
                <w:noProof/>
                <w:lang w:eastAsia="en-AU"/>
              </w:rPr>
              <w:t xml:space="preserve">way </w:t>
            </w:r>
            <w:r w:rsidR="006276DB">
              <w:rPr>
                <w:rFonts w:ascii="Calibri" w:hAnsi="Calibri" w:cs="Calibri"/>
                <w:noProof/>
                <w:lang w:eastAsia="en-AU"/>
              </w:rPr>
              <w:t>i</w:t>
            </w:r>
            <w:r w:rsidR="002A3B75">
              <w:rPr>
                <w:rFonts w:ascii="Calibri" w:hAnsi="Calibri" w:cs="Calibri"/>
                <w:noProof/>
                <w:lang w:eastAsia="en-AU"/>
              </w:rPr>
              <w:t>n many emerging industries</w:t>
            </w:r>
          </w:p>
        </w:tc>
        <w:tc>
          <w:tcPr>
            <w:tcW w:w="6036" w:type="dxa"/>
          </w:tcPr>
          <w:p w:rsidR="003326F9" w:rsidRDefault="00C97872" w:rsidP="00875283">
            <w:pPr>
              <w:jc w:val="left"/>
              <w:rPr>
                <w:rFonts w:ascii="Calibri" w:hAnsi="Calibri" w:cs="Calibri"/>
              </w:rPr>
            </w:pPr>
            <w:r w:rsidRPr="00280DC5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3689350" cy="1932195"/>
                  <wp:effectExtent l="0" t="0" r="6350" b="0"/>
                  <wp:docPr id="6" name="Picture 6" descr="V:\International Office\Communications\2017 Collateral\Engineering\ARTWORK\Digital ads\Facebook\facebook 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:\International Office\Communications\2017 Collateral\Engineering\ARTWORK\Digital ads\Facebook\facebook 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96" cy="194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E4" w:rsidRPr="00280DC5" w:rsidRDefault="000005E4" w:rsidP="00875283">
            <w:pPr>
              <w:jc w:val="left"/>
              <w:rPr>
                <w:rFonts w:ascii="Calibri" w:hAnsi="Calibri" w:cs="Calibri"/>
              </w:rPr>
            </w:pPr>
          </w:p>
        </w:tc>
      </w:tr>
      <w:tr w:rsidR="00280DC5" w:rsidRPr="00280DC5" w:rsidTr="00280DC5">
        <w:tc>
          <w:tcPr>
            <w:tcW w:w="4165" w:type="dxa"/>
          </w:tcPr>
          <w:p w:rsidR="003326F9" w:rsidRPr="00280DC5" w:rsidRDefault="00280DC5" w:rsidP="00CF07F6">
            <w:pPr>
              <w:jc w:val="left"/>
              <w:rPr>
                <w:rFonts w:ascii="Calibri" w:hAnsi="Calibri" w:cs="Calibri"/>
                <w:noProof/>
                <w:lang w:eastAsia="en-AU"/>
              </w:rPr>
            </w:pPr>
            <w:r>
              <w:rPr>
                <w:rFonts w:ascii="Calibri" w:hAnsi="Calibri" w:cs="Calibri"/>
                <w:noProof/>
                <w:lang w:eastAsia="en-AU"/>
              </w:rPr>
              <w:t xml:space="preserve">Flinders Engineering students study at </w:t>
            </w:r>
            <w:r w:rsidR="000005E4">
              <w:rPr>
                <w:rFonts w:ascii="Calibri" w:hAnsi="Calibri" w:cs="Calibri"/>
                <w:noProof/>
                <w:lang w:eastAsia="en-AU"/>
              </w:rPr>
              <w:t xml:space="preserve">Tonsley, a </w:t>
            </w:r>
            <w:r>
              <w:rPr>
                <w:rFonts w:ascii="Calibri" w:hAnsi="Calibri" w:cs="Calibri"/>
                <w:noProof/>
                <w:lang w:eastAsia="en-AU"/>
              </w:rPr>
              <w:t>new $120 million teaching and research facilit</w:t>
            </w:r>
            <w:r w:rsidR="00CF07F6">
              <w:rPr>
                <w:rFonts w:ascii="Calibri" w:hAnsi="Calibri" w:cs="Calibri"/>
                <w:noProof/>
                <w:lang w:eastAsia="en-AU"/>
              </w:rPr>
              <w:t xml:space="preserve">y with </w:t>
            </w:r>
            <w:r w:rsidR="000005E4">
              <w:rPr>
                <w:rFonts w:ascii="Calibri" w:hAnsi="Calibri" w:cs="Calibri"/>
                <w:noProof/>
                <w:lang w:eastAsia="en-AU"/>
              </w:rPr>
              <w:t>28 specialist laboratories</w:t>
            </w:r>
            <w:r w:rsidR="00CF07F6">
              <w:rPr>
                <w:rFonts w:ascii="Calibri" w:hAnsi="Calibri" w:cs="Calibri"/>
                <w:noProof/>
                <w:lang w:eastAsia="en-AU"/>
              </w:rPr>
              <w:t xml:space="preserve">. With strong industry links, including </w:t>
            </w:r>
            <w:r w:rsidR="006276DB">
              <w:rPr>
                <w:rFonts w:ascii="Calibri" w:hAnsi="Calibri" w:cs="Calibri"/>
                <w:noProof/>
                <w:lang w:eastAsia="en-AU"/>
              </w:rPr>
              <w:t>the</w:t>
            </w:r>
            <w:r w:rsidR="00CF07F6">
              <w:rPr>
                <w:rFonts w:ascii="Calibri" w:hAnsi="Calibri" w:cs="Calibri"/>
                <w:noProof/>
                <w:lang w:eastAsia="en-AU"/>
              </w:rPr>
              <w:t xml:space="preserve"> longest work placement in </w:t>
            </w:r>
            <w:r w:rsidR="006276DB">
              <w:rPr>
                <w:rFonts w:ascii="Calibri" w:hAnsi="Calibri" w:cs="Calibri"/>
                <w:noProof/>
                <w:lang w:eastAsia="en-AU"/>
              </w:rPr>
              <w:t>Australia</w:t>
            </w:r>
            <w:r w:rsidR="000005E4">
              <w:rPr>
                <w:rFonts w:ascii="Calibri" w:hAnsi="Calibri" w:cs="Calibri"/>
                <w:noProof/>
                <w:lang w:eastAsia="en-AU"/>
              </w:rPr>
              <w:t>, make your mark at the C</w:t>
            </w:r>
            <w:r w:rsidR="002A3B75">
              <w:rPr>
                <w:rFonts w:ascii="Calibri" w:hAnsi="Calibri" w:cs="Calibri"/>
                <w:noProof/>
                <w:lang w:eastAsia="en-AU"/>
              </w:rPr>
              <w:t>entre of Engineering Excellence</w:t>
            </w:r>
            <w:bookmarkStart w:id="0" w:name="_GoBack"/>
            <w:bookmarkEnd w:id="0"/>
          </w:p>
        </w:tc>
        <w:tc>
          <w:tcPr>
            <w:tcW w:w="6036" w:type="dxa"/>
          </w:tcPr>
          <w:p w:rsidR="003326F9" w:rsidRDefault="00C97872" w:rsidP="00875283">
            <w:pPr>
              <w:jc w:val="left"/>
              <w:rPr>
                <w:rFonts w:ascii="Calibri" w:hAnsi="Calibri" w:cs="Calibri"/>
                <w:noProof/>
                <w:lang w:eastAsia="en-AU"/>
              </w:rPr>
            </w:pPr>
            <w:r w:rsidRPr="00280DC5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3689498" cy="1932272"/>
                  <wp:effectExtent l="0" t="0" r="6350" b="0"/>
                  <wp:docPr id="5" name="Picture 5" descr="V:\International Office\Communications\2017 Collateral\Engineering\ARTWORK\Digital ads\Facebook\facebook 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International Office\Communications\2017 Collateral\Engineering\ARTWORK\Digital ads\Facebook\facebook 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581" cy="196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5E4" w:rsidRPr="00280DC5" w:rsidRDefault="000005E4" w:rsidP="00875283">
            <w:pPr>
              <w:jc w:val="left"/>
              <w:rPr>
                <w:rFonts w:ascii="Calibri" w:hAnsi="Calibri" w:cs="Calibri"/>
                <w:noProof/>
                <w:lang w:eastAsia="en-AU"/>
              </w:rPr>
            </w:pPr>
          </w:p>
        </w:tc>
      </w:tr>
    </w:tbl>
    <w:p w:rsidR="004C667A" w:rsidRPr="00280DC5" w:rsidRDefault="004C667A" w:rsidP="00875283">
      <w:pPr>
        <w:jc w:val="left"/>
        <w:rPr>
          <w:rFonts w:ascii="Calibri" w:hAnsi="Calibri" w:cs="Calibri"/>
        </w:rPr>
      </w:pPr>
    </w:p>
    <w:sectPr w:rsidR="004C667A" w:rsidRPr="00280DC5" w:rsidSect="003326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07"/>
    <w:rsid w:val="000005E4"/>
    <w:rsid w:val="00280DC5"/>
    <w:rsid w:val="002A3B75"/>
    <w:rsid w:val="003033A9"/>
    <w:rsid w:val="003326F9"/>
    <w:rsid w:val="004C667A"/>
    <w:rsid w:val="005D1F1D"/>
    <w:rsid w:val="006276DB"/>
    <w:rsid w:val="00875283"/>
    <w:rsid w:val="009A6D68"/>
    <w:rsid w:val="00B77FB4"/>
    <w:rsid w:val="00BD3C07"/>
    <w:rsid w:val="00C5763A"/>
    <w:rsid w:val="00C97872"/>
    <w:rsid w:val="00CF07F6"/>
    <w:rsid w:val="00D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9E7E81"/>
  <w15:chartTrackingRefBased/>
  <w15:docId w15:val="{9B5FC961-079B-4AF1-A294-4DDC308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1D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table" w:styleId="TableGrid">
    <w:name w:val="Table Grid"/>
    <w:basedOn w:val="TableNormal"/>
    <w:uiPriority w:val="39"/>
    <w:rsid w:val="0033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BAB7-72FD-49B0-80D1-277DF07F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Silva</dc:creator>
  <cp:keywords/>
  <dc:description/>
  <cp:lastModifiedBy>Monique De Silva</cp:lastModifiedBy>
  <cp:revision>7</cp:revision>
  <dcterms:created xsi:type="dcterms:W3CDTF">2018-02-06T06:29:00Z</dcterms:created>
  <dcterms:modified xsi:type="dcterms:W3CDTF">2018-02-06T07:08:00Z</dcterms:modified>
</cp:coreProperties>
</file>